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3FAA" w14:textId="77777777" w:rsidR="00CE6531" w:rsidRDefault="00CE6531" w:rsidP="00D05550">
      <w:pPr>
        <w:jc w:val="center"/>
        <w:rPr>
          <w:b/>
          <w:bCs/>
        </w:rPr>
      </w:pPr>
    </w:p>
    <w:p w14:paraId="2032CB34" w14:textId="5BB80171" w:rsidR="00D05550" w:rsidRPr="00E145D1" w:rsidRDefault="00D05550" w:rsidP="00D05550">
      <w:pPr>
        <w:jc w:val="center"/>
        <w:rPr>
          <w:b/>
          <w:bCs/>
          <w:sz w:val="32"/>
          <w:szCs w:val="32"/>
        </w:rPr>
      </w:pPr>
      <w:r w:rsidRPr="00E145D1">
        <w:rPr>
          <w:b/>
          <w:bCs/>
          <w:sz w:val="32"/>
          <w:szCs w:val="32"/>
        </w:rPr>
        <w:t>Curriculum Policy</w:t>
      </w:r>
    </w:p>
    <w:p w14:paraId="4FF93701" w14:textId="77777777" w:rsidR="00D05550" w:rsidRDefault="00D05550" w:rsidP="00D05550">
      <w:pPr>
        <w:jc w:val="center"/>
        <w:rPr>
          <w:b/>
          <w:bCs/>
        </w:rPr>
      </w:pPr>
    </w:p>
    <w:p w14:paraId="3A3504F7" w14:textId="48DEA37D" w:rsidR="00D05550" w:rsidRPr="00D05550" w:rsidRDefault="00D05550" w:rsidP="00D05550">
      <w:pPr>
        <w:rPr>
          <w:b/>
          <w:bCs/>
        </w:rPr>
      </w:pPr>
      <w:r w:rsidRPr="00D05550">
        <w:rPr>
          <w:b/>
          <w:bCs/>
        </w:rPr>
        <w:t>Policy Statement</w:t>
      </w:r>
    </w:p>
    <w:p w14:paraId="1F0C564B" w14:textId="3FF6A4CA" w:rsidR="00D05550" w:rsidRPr="00D05550" w:rsidRDefault="00D05550" w:rsidP="00D05550">
      <w:r w:rsidRPr="00D05550">
        <w:t>Wickselm House is an alternative provision that is committed to providing a safe, inclusive, and nurturing learning environment for children and young people aged 5</w:t>
      </w:r>
      <w:r w:rsidR="004E7848">
        <w:t xml:space="preserve"> to post-</w:t>
      </w:r>
      <w:r w:rsidRPr="00D05550">
        <w:t>16. Our provision operates within a low demand, child-led framework, underpinned by trauma-informed approaches and the PACE model (Playfulness, Acceptance, Curiosity, Empathy).</w:t>
      </w:r>
    </w:p>
    <w:p w14:paraId="37573790" w14:textId="10E8858F" w:rsidR="00D05550" w:rsidRPr="00D05550" w:rsidRDefault="00D05550" w:rsidP="00D05550">
      <w:r w:rsidRPr="00D05550">
        <w:t>Our curriculum is designed to be flexible, differentiated, and responsive, ensuring every child’s learning needs, interests, and potential barriers are addressed. We work alongside children to achieve the outcomes outlined in their Education, Health and Care Plans (EHCPs), tracking progress and providing evidence to commissioning bodies as required.</w:t>
      </w:r>
    </w:p>
    <w:p w14:paraId="27FB719F" w14:textId="77777777" w:rsidR="00D05550" w:rsidRPr="00D05550" w:rsidRDefault="00D05550" w:rsidP="00D05550">
      <w:r w:rsidRPr="00D05550">
        <w:t>We aim to:</w:t>
      </w:r>
    </w:p>
    <w:p w14:paraId="7442A039" w14:textId="77777777" w:rsidR="00D05550" w:rsidRPr="00D05550" w:rsidRDefault="00D05550" w:rsidP="00D05550">
      <w:pPr>
        <w:numPr>
          <w:ilvl w:val="0"/>
          <w:numId w:val="1"/>
        </w:numPr>
      </w:pPr>
      <w:r w:rsidRPr="00D05550">
        <w:t>Promote engagement, confidence, and independence.</w:t>
      </w:r>
    </w:p>
    <w:p w14:paraId="3B09A524" w14:textId="77777777" w:rsidR="00D05550" w:rsidRPr="00D05550" w:rsidRDefault="00D05550" w:rsidP="00D05550">
      <w:pPr>
        <w:numPr>
          <w:ilvl w:val="0"/>
          <w:numId w:val="1"/>
        </w:numPr>
      </w:pPr>
      <w:r w:rsidRPr="00D05550">
        <w:t>Provide a broad, balanced, and inclusive curriculum that meets statutory guidance and national standards for alternative provision.</w:t>
      </w:r>
    </w:p>
    <w:p w14:paraId="7C11286C" w14:textId="77777777" w:rsidR="00D05550" w:rsidRPr="00D05550" w:rsidRDefault="00D05550" w:rsidP="00D05550">
      <w:pPr>
        <w:numPr>
          <w:ilvl w:val="0"/>
          <w:numId w:val="1"/>
        </w:numPr>
      </w:pPr>
      <w:r w:rsidRPr="00D05550">
        <w:t>Support the personal, social, and emotional development of all learners.</w:t>
      </w:r>
    </w:p>
    <w:p w14:paraId="3948A8FA" w14:textId="5626733F" w:rsidR="00D05550" w:rsidRDefault="00D05550" w:rsidP="00D05550">
      <w:pPr>
        <w:numPr>
          <w:ilvl w:val="0"/>
          <w:numId w:val="1"/>
        </w:numPr>
      </w:pPr>
      <w:r w:rsidRPr="00D05550">
        <w:t>Offer accredited pathways that recogni</w:t>
      </w:r>
      <w:r>
        <w:t>s</w:t>
      </w:r>
      <w:r w:rsidRPr="00D05550">
        <w:t>e achievements and progress.</w:t>
      </w:r>
    </w:p>
    <w:p w14:paraId="46E5A63F" w14:textId="4553D24A" w:rsidR="00D91555" w:rsidRPr="00D05550" w:rsidRDefault="00D91555" w:rsidP="00D05550">
      <w:pPr>
        <w:numPr>
          <w:ilvl w:val="0"/>
          <w:numId w:val="1"/>
        </w:numPr>
      </w:pPr>
      <w:r>
        <w:t xml:space="preserve">Promote an outdoor ethos </w:t>
      </w:r>
      <w:r w:rsidRPr="00D91555">
        <w:t>where children can feel safe, heard, and valued, connecting with animals and nature</w:t>
      </w:r>
      <w:r>
        <w:t>.</w:t>
      </w:r>
    </w:p>
    <w:p w14:paraId="33874E78" w14:textId="1C202775" w:rsidR="00D05550" w:rsidRPr="00D05550" w:rsidRDefault="00D05550" w:rsidP="00D05550"/>
    <w:p w14:paraId="68DA2EA7" w14:textId="0167BF0A" w:rsidR="00D05550" w:rsidRPr="00D05550" w:rsidRDefault="00D05550" w:rsidP="00D05550">
      <w:pPr>
        <w:rPr>
          <w:b/>
          <w:bCs/>
        </w:rPr>
      </w:pPr>
      <w:r w:rsidRPr="00D05550">
        <w:rPr>
          <w:b/>
          <w:bCs/>
        </w:rPr>
        <w:t>Curriculum Principles</w:t>
      </w:r>
    </w:p>
    <w:p w14:paraId="153CAD70" w14:textId="77777777" w:rsidR="00D05550" w:rsidRPr="00D05550" w:rsidRDefault="00D05550" w:rsidP="00D05550">
      <w:r w:rsidRPr="00D05550">
        <w:t>Our curriculum is guided by the following principles:</w:t>
      </w:r>
    </w:p>
    <w:p w14:paraId="53D66353" w14:textId="3E54C112" w:rsidR="00D05550" w:rsidRPr="00D05550" w:rsidRDefault="00D05550" w:rsidP="00D05550">
      <w:pPr>
        <w:ind w:left="720"/>
      </w:pPr>
      <w:r w:rsidRPr="00D05550">
        <w:rPr>
          <w:b/>
          <w:bCs/>
        </w:rPr>
        <w:t>Child-led and Low</w:t>
      </w:r>
      <w:r>
        <w:rPr>
          <w:b/>
          <w:bCs/>
        </w:rPr>
        <w:t xml:space="preserve"> </w:t>
      </w:r>
      <w:r w:rsidRPr="00D05550">
        <w:rPr>
          <w:b/>
          <w:bCs/>
        </w:rPr>
        <w:t>Demand Learning</w:t>
      </w:r>
    </w:p>
    <w:p w14:paraId="62AD457C" w14:textId="77777777" w:rsidR="00D05550" w:rsidRPr="00D05550" w:rsidRDefault="00D05550" w:rsidP="00D05550">
      <w:pPr>
        <w:numPr>
          <w:ilvl w:val="1"/>
          <w:numId w:val="2"/>
        </w:numPr>
      </w:pPr>
      <w:r w:rsidRPr="00D05550">
        <w:t>Learning activities are accessible and engaging, respecting each child’s pace and preferred mode of engagement.</w:t>
      </w:r>
    </w:p>
    <w:p w14:paraId="2C4F9A30" w14:textId="77777777" w:rsidR="00D05550" w:rsidRPr="00D05550" w:rsidRDefault="00D05550" w:rsidP="00D05550">
      <w:pPr>
        <w:numPr>
          <w:ilvl w:val="1"/>
          <w:numId w:val="2"/>
        </w:numPr>
      </w:pPr>
      <w:r w:rsidRPr="00D05550">
        <w:t>Opportunities for choice, self-expression, and agency are embedded across all aspects of provision.</w:t>
      </w:r>
    </w:p>
    <w:p w14:paraId="43EE7EC5" w14:textId="6BBCC2B2" w:rsidR="0029220C" w:rsidRPr="00D05550" w:rsidRDefault="00D05550" w:rsidP="0029220C">
      <w:pPr>
        <w:numPr>
          <w:ilvl w:val="1"/>
          <w:numId w:val="2"/>
        </w:numPr>
      </w:pPr>
      <w:r w:rsidRPr="00D05550">
        <w:lastRenderedPageBreak/>
        <w:t>All adults adopt a child-led and low demand approach, prioritising emotional regulation, sense of safety, and a child’s window of tolerance, ensuring access to learning is possible and sustainable.</w:t>
      </w:r>
    </w:p>
    <w:p w14:paraId="5D92BCBA" w14:textId="77777777" w:rsidR="00D05550" w:rsidRPr="00D05550" w:rsidRDefault="00D05550" w:rsidP="00D05550">
      <w:pPr>
        <w:ind w:left="720"/>
      </w:pPr>
      <w:r w:rsidRPr="00D05550">
        <w:rPr>
          <w:b/>
          <w:bCs/>
        </w:rPr>
        <w:t>Trauma-Informed Practice</w:t>
      </w:r>
    </w:p>
    <w:p w14:paraId="615F0A34" w14:textId="77777777" w:rsidR="00D05550" w:rsidRPr="00D05550" w:rsidRDefault="00D05550" w:rsidP="00D05550">
      <w:pPr>
        <w:numPr>
          <w:ilvl w:val="1"/>
          <w:numId w:val="2"/>
        </w:numPr>
      </w:pPr>
      <w:r w:rsidRPr="00D05550">
        <w:t>All staff are trained in trauma-informed approaches and the PACE model.</w:t>
      </w:r>
    </w:p>
    <w:p w14:paraId="1617568B" w14:textId="77777777" w:rsidR="00D05550" w:rsidRPr="00D05550" w:rsidRDefault="00D05550" w:rsidP="00D05550">
      <w:pPr>
        <w:numPr>
          <w:ilvl w:val="1"/>
          <w:numId w:val="2"/>
        </w:numPr>
      </w:pPr>
      <w:r w:rsidRPr="00D05550">
        <w:t>Relationships, emotional safety, and consistent support are prioritised alongside academic development.</w:t>
      </w:r>
    </w:p>
    <w:p w14:paraId="185FCA52" w14:textId="77777777" w:rsidR="00D05550" w:rsidRPr="00D05550" w:rsidRDefault="00D05550" w:rsidP="00D05550">
      <w:pPr>
        <w:ind w:left="720"/>
      </w:pPr>
      <w:r w:rsidRPr="00D05550">
        <w:rPr>
          <w:b/>
          <w:bCs/>
        </w:rPr>
        <w:t>Thematic-Based Curriculum</w:t>
      </w:r>
    </w:p>
    <w:p w14:paraId="2DE16BA1" w14:textId="77777777" w:rsidR="00D05550" w:rsidRPr="00D05550" w:rsidRDefault="00D05550" w:rsidP="00D05550">
      <w:pPr>
        <w:numPr>
          <w:ilvl w:val="1"/>
          <w:numId w:val="2"/>
        </w:numPr>
      </w:pPr>
      <w:r w:rsidRPr="00D05550">
        <w:t xml:space="preserve">Class </w:t>
      </w:r>
      <w:proofErr w:type="gramStart"/>
      <w:r w:rsidRPr="00D05550">
        <w:t>lead</w:t>
      </w:r>
      <w:proofErr w:type="gramEnd"/>
      <w:r w:rsidRPr="00D05550">
        <w:t xml:space="preserve"> teachers plan fortnightly themes using a medium-term theme plan.</w:t>
      </w:r>
    </w:p>
    <w:p w14:paraId="3BEAD009" w14:textId="77777777" w:rsidR="00D05550" w:rsidRPr="00D05550" w:rsidRDefault="00D05550" w:rsidP="00D05550">
      <w:pPr>
        <w:numPr>
          <w:ilvl w:val="1"/>
          <w:numId w:val="2"/>
        </w:numPr>
      </w:pPr>
      <w:r w:rsidRPr="00D05550">
        <w:t>Themes are cross-curricular and experiential, integrating practical, multi-sensory learning activities.</w:t>
      </w:r>
    </w:p>
    <w:p w14:paraId="3A3BCD39" w14:textId="2B195EA9" w:rsidR="00D05550" w:rsidRPr="00D05550" w:rsidRDefault="00D05550" w:rsidP="00D05550">
      <w:pPr>
        <w:numPr>
          <w:ilvl w:val="1"/>
          <w:numId w:val="2"/>
        </w:numPr>
      </w:pPr>
      <w:r w:rsidRPr="00D05550">
        <w:t xml:space="preserve">Each day includes up to four hands-on, multi-sensory learning activities relating to the </w:t>
      </w:r>
      <w:r w:rsidR="00F57F11">
        <w:t xml:space="preserve">fortnightly </w:t>
      </w:r>
      <w:r w:rsidRPr="00D05550">
        <w:t>theme.</w:t>
      </w:r>
    </w:p>
    <w:p w14:paraId="233CE963" w14:textId="77777777" w:rsidR="00D05550" w:rsidRPr="00D05550" w:rsidRDefault="00D05550" w:rsidP="00D05550">
      <w:pPr>
        <w:ind w:left="720"/>
      </w:pPr>
      <w:r w:rsidRPr="00D05550">
        <w:rPr>
          <w:b/>
          <w:bCs/>
        </w:rPr>
        <w:t>Core Subject Learning</w:t>
      </w:r>
    </w:p>
    <w:p w14:paraId="72D24118" w14:textId="77777777" w:rsidR="00D05550" w:rsidRPr="00D05550" w:rsidRDefault="00D05550" w:rsidP="00D05550">
      <w:pPr>
        <w:numPr>
          <w:ilvl w:val="1"/>
          <w:numId w:val="2"/>
        </w:numPr>
      </w:pPr>
      <w:r w:rsidRPr="00D05550">
        <w:t xml:space="preserve">Class </w:t>
      </w:r>
      <w:proofErr w:type="gramStart"/>
      <w:r w:rsidRPr="00D05550">
        <w:t>lead</w:t>
      </w:r>
      <w:proofErr w:type="gramEnd"/>
      <w:r w:rsidRPr="00D05550">
        <w:t xml:space="preserve"> teachers plan and prepare reading, writing, and maths activities tailored to each child’s individual attainment levels.</w:t>
      </w:r>
    </w:p>
    <w:p w14:paraId="07183686" w14:textId="77777777" w:rsidR="00D05550" w:rsidRPr="00D05550" w:rsidRDefault="00D05550" w:rsidP="00D05550">
      <w:pPr>
        <w:numPr>
          <w:ilvl w:val="1"/>
          <w:numId w:val="2"/>
        </w:numPr>
      </w:pPr>
      <w:r w:rsidRPr="00D05550">
        <w:t>Activities are selected, where possible, to match a child’s interests, encouraging engagement and motivation in learning.</w:t>
      </w:r>
    </w:p>
    <w:p w14:paraId="46F06F72" w14:textId="77777777" w:rsidR="00D05550" w:rsidRPr="00D05550" w:rsidRDefault="00D05550" w:rsidP="00D05550">
      <w:pPr>
        <w:ind w:left="720"/>
      </w:pPr>
      <w:r w:rsidRPr="00D05550">
        <w:rPr>
          <w:b/>
          <w:bCs/>
        </w:rPr>
        <w:t>Differentiation and Individual Learning</w:t>
      </w:r>
    </w:p>
    <w:p w14:paraId="10F04E2B" w14:textId="77777777" w:rsidR="00D05550" w:rsidRPr="00D05550" w:rsidRDefault="00D05550" w:rsidP="00D05550">
      <w:pPr>
        <w:numPr>
          <w:ilvl w:val="1"/>
          <w:numId w:val="2"/>
        </w:numPr>
      </w:pPr>
      <w:r w:rsidRPr="00D05550">
        <w:t>Learning is tailored to each child’s individual learning needs.</w:t>
      </w:r>
    </w:p>
    <w:p w14:paraId="6DF394B8" w14:textId="77777777" w:rsidR="00D05550" w:rsidRPr="00D05550" w:rsidRDefault="00D05550" w:rsidP="00D05550">
      <w:pPr>
        <w:numPr>
          <w:ilvl w:val="1"/>
          <w:numId w:val="2"/>
        </w:numPr>
      </w:pPr>
      <w:r w:rsidRPr="00D05550">
        <w:t>Small group “baserooms” are the primary setting for learning, with alternative quiet spaces provided when required.</w:t>
      </w:r>
    </w:p>
    <w:p w14:paraId="349D5387" w14:textId="77777777" w:rsidR="00D05550" w:rsidRPr="00D05550" w:rsidRDefault="00D05550" w:rsidP="00D05550">
      <w:pPr>
        <w:numPr>
          <w:ilvl w:val="1"/>
          <w:numId w:val="2"/>
        </w:numPr>
      </w:pPr>
      <w:r w:rsidRPr="00D05550">
        <w:t>Reasonable adjustments and alternative recording methods are offered to remove barriers to participation.</w:t>
      </w:r>
    </w:p>
    <w:p w14:paraId="129A1F1D" w14:textId="3C5F00B6" w:rsidR="00D05550" w:rsidRPr="00D05550" w:rsidRDefault="00D05550" w:rsidP="00D05550">
      <w:pPr>
        <w:numPr>
          <w:ilvl w:val="1"/>
          <w:numId w:val="2"/>
        </w:numPr>
      </w:pPr>
      <w:r w:rsidRPr="00D05550">
        <w:t>We follow the outcomes outlined in each child’s</w:t>
      </w:r>
      <w:r w:rsidR="00F57F11">
        <w:t xml:space="preserve"> Provision Plan and</w:t>
      </w:r>
      <w:r w:rsidRPr="00D05550">
        <w:t xml:space="preserve"> EHCP</w:t>
      </w:r>
      <w:r w:rsidR="00F57F11">
        <w:t xml:space="preserve"> (if applicable)</w:t>
      </w:r>
      <w:r w:rsidRPr="00D05550">
        <w:t>, working alongside them to achieve these outcomes.</w:t>
      </w:r>
    </w:p>
    <w:p w14:paraId="3DA8506F" w14:textId="77777777" w:rsidR="00D05550" w:rsidRPr="00D05550" w:rsidRDefault="00D05550" w:rsidP="00D05550">
      <w:pPr>
        <w:ind w:left="720"/>
      </w:pPr>
      <w:r w:rsidRPr="00D05550">
        <w:rPr>
          <w:b/>
          <w:bCs/>
        </w:rPr>
        <w:t>Community Engagement</w:t>
      </w:r>
    </w:p>
    <w:p w14:paraId="7D22954D" w14:textId="77777777" w:rsidR="00D05550" w:rsidRPr="00D05550" w:rsidRDefault="00D05550" w:rsidP="00D05550">
      <w:pPr>
        <w:numPr>
          <w:ilvl w:val="1"/>
          <w:numId w:val="2"/>
        </w:numPr>
      </w:pPr>
      <w:r w:rsidRPr="00D05550">
        <w:t>Planned educational trips provide opportunities to access the wider and local community.</w:t>
      </w:r>
    </w:p>
    <w:p w14:paraId="32C6A927" w14:textId="77777777" w:rsidR="00D05550" w:rsidRDefault="00D05550" w:rsidP="00D05550">
      <w:pPr>
        <w:numPr>
          <w:ilvl w:val="1"/>
          <w:numId w:val="2"/>
        </w:numPr>
      </w:pPr>
      <w:r w:rsidRPr="00D05550">
        <w:t>Activities support real-world learning and experiential development.</w:t>
      </w:r>
    </w:p>
    <w:p w14:paraId="46370598" w14:textId="77777777" w:rsidR="00D91555" w:rsidRDefault="00D91555" w:rsidP="00D91555"/>
    <w:p w14:paraId="7EDA7BCF" w14:textId="77777777" w:rsidR="00D91555" w:rsidRDefault="00D91555" w:rsidP="00D91555"/>
    <w:p w14:paraId="2EBC7A23" w14:textId="7D84D1EB" w:rsidR="0029220C" w:rsidRDefault="00D91555" w:rsidP="00D05550">
      <w:pPr>
        <w:numPr>
          <w:ilvl w:val="1"/>
          <w:numId w:val="2"/>
        </w:numPr>
      </w:pPr>
      <w:r w:rsidRPr="000F2A1A">
        <w:t xml:space="preserve">Our curriculum extends beyond the classroom, providing opportunities for </w:t>
      </w:r>
      <w:r>
        <w:t>young people</w:t>
      </w:r>
      <w:r w:rsidRPr="000F2A1A">
        <w:t xml:space="preserve"> to engage with the local </w:t>
      </w:r>
      <w:r>
        <w:t>agricultural</w:t>
      </w:r>
      <w:r w:rsidRPr="000F2A1A">
        <w:t xml:space="preserve"> community</w:t>
      </w:r>
      <w:r>
        <w:t xml:space="preserve"> and offer farm-based animal care opportunities</w:t>
      </w:r>
      <w:r w:rsidRPr="000F2A1A">
        <w:t>.</w:t>
      </w:r>
    </w:p>
    <w:p w14:paraId="7AC923FE" w14:textId="77777777" w:rsidR="0029220C" w:rsidRPr="00D05550" w:rsidRDefault="0029220C" w:rsidP="00D05550"/>
    <w:p w14:paraId="56570128" w14:textId="2AEB9C9E" w:rsidR="00D05550" w:rsidRPr="00D05550" w:rsidRDefault="00D05550" w:rsidP="00D05550">
      <w:pPr>
        <w:rPr>
          <w:b/>
          <w:bCs/>
        </w:rPr>
      </w:pPr>
      <w:r w:rsidRPr="00D05550">
        <w:rPr>
          <w:b/>
          <w:bCs/>
        </w:rPr>
        <w:t>Curriculum Structure</w:t>
      </w:r>
    </w:p>
    <w:p w14:paraId="62D44601" w14:textId="34EE8F71" w:rsidR="00D05550" w:rsidRPr="00D05550" w:rsidRDefault="00D05550" w:rsidP="00D05550">
      <w:pPr>
        <w:rPr>
          <w:b/>
          <w:bCs/>
        </w:rPr>
      </w:pPr>
      <w:r w:rsidRPr="00D05550">
        <w:rPr>
          <w:b/>
          <w:bCs/>
        </w:rPr>
        <w:t>Thematic Learning</w:t>
      </w:r>
    </w:p>
    <w:p w14:paraId="048E727A" w14:textId="77777777" w:rsidR="00D05550" w:rsidRPr="00D05550" w:rsidRDefault="00D05550" w:rsidP="00D05550">
      <w:pPr>
        <w:numPr>
          <w:ilvl w:val="0"/>
          <w:numId w:val="3"/>
        </w:numPr>
      </w:pPr>
      <w:r w:rsidRPr="00D05550">
        <w:t>Fortnightly themes provide the core structure for learning across all age groups.</w:t>
      </w:r>
    </w:p>
    <w:p w14:paraId="67CA6B30" w14:textId="77777777" w:rsidR="00D05550" w:rsidRPr="00D05550" w:rsidRDefault="00D05550" w:rsidP="00D05550">
      <w:pPr>
        <w:numPr>
          <w:ilvl w:val="0"/>
          <w:numId w:val="3"/>
        </w:numPr>
      </w:pPr>
      <w:r w:rsidRPr="00D05550">
        <w:t>Themes integrate practical, sensory, and creative activities to support engagement and skill development.</w:t>
      </w:r>
    </w:p>
    <w:p w14:paraId="5B7F0B78" w14:textId="29A27998" w:rsidR="00D05550" w:rsidRPr="00D05550" w:rsidRDefault="00D05550" w:rsidP="00D05550">
      <w:pPr>
        <w:numPr>
          <w:ilvl w:val="0"/>
          <w:numId w:val="3"/>
        </w:numPr>
      </w:pPr>
      <w:r w:rsidRPr="00D05550">
        <w:t>Examples include nutrition and cookery, community, environment, science exploration, arts, and life skills.</w:t>
      </w:r>
    </w:p>
    <w:p w14:paraId="33E7DE2D" w14:textId="77777777" w:rsidR="00D05550" w:rsidRPr="00D05550" w:rsidRDefault="00D05550" w:rsidP="00D05550">
      <w:pPr>
        <w:numPr>
          <w:ilvl w:val="0"/>
          <w:numId w:val="3"/>
        </w:numPr>
      </w:pPr>
      <w:r w:rsidRPr="00D05550">
        <w:t>Engagement and progress in thematic learning and child-led projects are documented weekly through online Tapestry Journals, which are shared with parents and, where relevant, commissioning schools.</w:t>
      </w:r>
    </w:p>
    <w:p w14:paraId="5A00C8DE" w14:textId="77777777" w:rsidR="00D05550" w:rsidRPr="00D05550" w:rsidRDefault="00D05550" w:rsidP="00D05550">
      <w:pPr>
        <w:ind w:left="720"/>
      </w:pPr>
    </w:p>
    <w:p w14:paraId="6143272F" w14:textId="5C099780" w:rsidR="00D05550" w:rsidRPr="00D05550" w:rsidRDefault="00D05550" w:rsidP="00D05550">
      <w:pPr>
        <w:rPr>
          <w:b/>
          <w:bCs/>
        </w:rPr>
      </w:pPr>
      <w:r w:rsidRPr="00D05550">
        <w:rPr>
          <w:b/>
          <w:bCs/>
        </w:rPr>
        <w:t>Core Subjects</w:t>
      </w:r>
    </w:p>
    <w:p w14:paraId="684310CF" w14:textId="77777777" w:rsidR="00D05550" w:rsidRPr="00D05550" w:rsidRDefault="00D05550" w:rsidP="00D05550">
      <w:pPr>
        <w:numPr>
          <w:ilvl w:val="0"/>
          <w:numId w:val="4"/>
        </w:numPr>
      </w:pPr>
      <w:r w:rsidRPr="00D05550">
        <w:t>Reading, writing, and maths are planned and differentiated based on each child’s attainment and learning profile.</w:t>
      </w:r>
    </w:p>
    <w:p w14:paraId="6FE8D420" w14:textId="77777777" w:rsidR="00D05550" w:rsidRPr="00D05550" w:rsidRDefault="00D05550" w:rsidP="00D05550">
      <w:pPr>
        <w:numPr>
          <w:ilvl w:val="0"/>
          <w:numId w:val="4"/>
        </w:numPr>
      </w:pPr>
      <w:r w:rsidRPr="00D05550">
        <w:t>Activities aim to combine skills development with interests, ensuring motivation and engagement.</w:t>
      </w:r>
    </w:p>
    <w:p w14:paraId="521EC44A" w14:textId="39BB3D96" w:rsidR="00D05550" w:rsidRPr="00D05550" w:rsidRDefault="00D05550" w:rsidP="00D05550">
      <w:pPr>
        <w:numPr>
          <w:ilvl w:val="0"/>
          <w:numId w:val="4"/>
        </w:numPr>
      </w:pPr>
      <w:r w:rsidRPr="00D05550">
        <w:t>Learning is delivered in a supportive, low demand, child-led way, ensuring children’s emotional regulation and sense of safety are prioritised.</w:t>
      </w:r>
    </w:p>
    <w:p w14:paraId="5D023E9F" w14:textId="77777777" w:rsidR="00D05550" w:rsidRPr="00D05550" w:rsidRDefault="00D05550" w:rsidP="00D05550"/>
    <w:p w14:paraId="7F9E4857" w14:textId="77777777" w:rsidR="00C11A56" w:rsidRPr="00C11A56" w:rsidRDefault="00C11A56" w:rsidP="00C11A56">
      <w:pPr>
        <w:rPr>
          <w:b/>
          <w:bCs/>
        </w:rPr>
      </w:pPr>
      <w:r w:rsidRPr="00C11A56">
        <w:rPr>
          <w:b/>
          <w:bCs/>
        </w:rPr>
        <w:t>Accredited Learning Pathways</w:t>
      </w:r>
    </w:p>
    <w:p w14:paraId="764A2BBC" w14:textId="2BF9A707" w:rsidR="00C11A56" w:rsidRPr="00C11A56" w:rsidRDefault="00C11A56" w:rsidP="00C11A56">
      <w:r w:rsidRPr="00C11A56">
        <w:t xml:space="preserve">Alongside our adapted, thematic curriculum, </w:t>
      </w:r>
      <w:r>
        <w:t xml:space="preserve">Wickselm House </w:t>
      </w:r>
      <w:r w:rsidRPr="00C11A56">
        <w:t>offers a range of accredited and recognised learning pathways. These pathways are carefully selected to be flexible, accessible, and appropriate for</w:t>
      </w:r>
      <w:r w:rsidR="004E7848">
        <w:t xml:space="preserve"> our</w:t>
      </w:r>
      <w:r w:rsidRPr="00C11A56">
        <w:t xml:space="preserve"> children and young people</w:t>
      </w:r>
      <w:r w:rsidR="004E7848">
        <w:t>.</w:t>
      </w:r>
    </w:p>
    <w:p w14:paraId="167CCE80" w14:textId="77777777" w:rsidR="00C11A56" w:rsidRPr="00C11A56" w:rsidRDefault="00C11A56" w:rsidP="00C11A56">
      <w:pPr>
        <w:rPr>
          <w:b/>
          <w:bCs/>
        </w:rPr>
      </w:pPr>
      <w:r w:rsidRPr="00C11A56">
        <w:rPr>
          <w:b/>
          <w:bCs/>
        </w:rPr>
        <w:t>AQA Unit Award Scheme (UAS)</w:t>
      </w:r>
    </w:p>
    <w:p w14:paraId="4D0ABA13" w14:textId="77777777" w:rsidR="00C11A56" w:rsidRPr="00C11A56" w:rsidRDefault="00C11A56" w:rsidP="00C11A56">
      <w:r w:rsidRPr="00C11A56">
        <w:t>The AQA Unit Award Scheme (UAS) provides a highly flexible accreditation route designed to recognise small steps of progress and meaningful engagement in learning.</w:t>
      </w:r>
    </w:p>
    <w:p w14:paraId="2F913FDF" w14:textId="77777777" w:rsidR="00C11A56" w:rsidRPr="00C11A56" w:rsidRDefault="00C11A56" w:rsidP="00C11A56">
      <w:pPr>
        <w:numPr>
          <w:ilvl w:val="0"/>
          <w:numId w:val="12"/>
        </w:numPr>
      </w:pPr>
      <w:r w:rsidRPr="00C11A56">
        <w:lastRenderedPageBreak/>
        <w:t>UAS units are available from Entry Level to Level 2 and are teacher-assessed, removing the pressure of formal examinations.</w:t>
      </w:r>
    </w:p>
    <w:p w14:paraId="724C2719" w14:textId="77777777" w:rsidR="00C11A56" w:rsidRDefault="00C11A56" w:rsidP="00C11A56">
      <w:pPr>
        <w:numPr>
          <w:ilvl w:val="0"/>
          <w:numId w:val="12"/>
        </w:numPr>
      </w:pPr>
      <w:r w:rsidRPr="00C11A56">
        <w:t>Units can be completed individually or built into a wider programme of learning, allowing staff to adapt delivery to each child’s needs, pace, and emotional readiness.</w:t>
      </w:r>
    </w:p>
    <w:p w14:paraId="13CF90A8" w14:textId="77777777" w:rsidR="0029220C" w:rsidRPr="00C11A56" w:rsidRDefault="0029220C" w:rsidP="0029220C">
      <w:pPr>
        <w:ind w:left="720"/>
      </w:pPr>
    </w:p>
    <w:p w14:paraId="6E84E928" w14:textId="77777777" w:rsidR="00C11A56" w:rsidRPr="00C11A56" w:rsidRDefault="00C11A56" w:rsidP="00C11A56">
      <w:pPr>
        <w:numPr>
          <w:ilvl w:val="0"/>
          <w:numId w:val="12"/>
        </w:numPr>
      </w:pPr>
      <w:r w:rsidRPr="00C11A56">
        <w:t>Achievement is recorded through portfolios of evidence, which may include photographs, observations, written work, creative outputs, and practical demonstrations.</w:t>
      </w:r>
    </w:p>
    <w:p w14:paraId="7BF1A621" w14:textId="61FEC020" w:rsidR="00C11A56" w:rsidRPr="00C11A56" w:rsidRDefault="00C11A56" w:rsidP="00C11A56">
      <w:pPr>
        <w:numPr>
          <w:ilvl w:val="0"/>
          <w:numId w:val="12"/>
        </w:numPr>
      </w:pPr>
      <w:r w:rsidRPr="00C11A56">
        <w:t xml:space="preserve">The scheme is particularly well suited to </w:t>
      </w:r>
      <w:r w:rsidR="00F57F11">
        <w:t>children and young people</w:t>
      </w:r>
      <w:r w:rsidRPr="00C11A56">
        <w:t xml:space="preserve"> who may struggle with traditional assessment models, supporting confidence, motivation, and sustained engagement.</w:t>
      </w:r>
    </w:p>
    <w:p w14:paraId="007F30E9" w14:textId="77777777" w:rsidR="00C11A56" w:rsidRPr="00C11A56" w:rsidRDefault="00C11A56" w:rsidP="00C11A56">
      <w:r w:rsidRPr="00C11A56">
        <w:t>Units can be selected to reflect a wide range of areas, including:</w:t>
      </w:r>
    </w:p>
    <w:p w14:paraId="2A8403EF" w14:textId="77777777" w:rsidR="00C11A56" w:rsidRPr="00C11A56" w:rsidRDefault="00C11A56" w:rsidP="00C11A56">
      <w:pPr>
        <w:numPr>
          <w:ilvl w:val="0"/>
          <w:numId w:val="13"/>
        </w:numPr>
      </w:pPr>
      <w:r w:rsidRPr="00C11A56">
        <w:t>Personal and social development</w:t>
      </w:r>
    </w:p>
    <w:p w14:paraId="25979E86" w14:textId="77777777" w:rsidR="00C11A56" w:rsidRPr="00C11A56" w:rsidRDefault="00C11A56" w:rsidP="00C11A56">
      <w:pPr>
        <w:numPr>
          <w:ilvl w:val="0"/>
          <w:numId w:val="13"/>
        </w:numPr>
      </w:pPr>
      <w:r w:rsidRPr="00C11A56">
        <w:t>Emotional health and wellbeing</w:t>
      </w:r>
    </w:p>
    <w:p w14:paraId="44A95096" w14:textId="77777777" w:rsidR="00C11A56" w:rsidRPr="00C11A56" w:rsidRDefault="00C11A56" w:rsidP="00C11A56">
      <w:pPr>
        <w:numPr>
          <w:ilvl w:val="0"/>
          <w:numId w:val="13"/>
        </w:numPr>
      </w:pPr>
      <w:r w:rsidRPr="00C11A56">
        <w:t>Independence and life skills</w:t>
      </w:r>
    </w:p>
    <w:p w14:paraId="2E855AC7" w14:textId="77777777" w:rsidR="00C11A56" w:rsidRPr="00C11A56" w:rsidRDefault="00C11A56" w:rsidP="00C11A56">
      <w:pPr>
        <w:numPr>
          <w:ilvl w:val="0"/>
          <w:numId w:val="13"/>
        </w:numPr>
      </w:pPr>
      <w:r w:rsidRPr="00C11A56">
        <w:t>Employability and work-related learning</w:t>
      </w:r>
    </w:p>
    <w:p w14:paraId="4CF86300" w14:textId="77777777" w:rsidR="00C11A56" w:rsidRPr="00C11A56" w:rsidRDefault="00C11A56" w:rsidP="00C11A56">
      <w:pPr>
        <w:numPr>
          <w:ilvl w:val="0"/>
          <w:numId w:val="13"/>
        </w:numPr>
      </w:pPr>
      <w:r w:rsidRPr="00C11A56">
        <w:t>Creative and expressive activities</w:t>
      </w:r>
    </w:p>
    <w:p w14:paraId="6FFAE79D" w14:textId="0B7FC04B" w:rsidR="00C11A56" w:rsidRPr="00C11A56" w:rsidRDefault="00C11A56" w:rsidP="00C11A56">
      <w:r w:rsidRPr="00C11A56">
        <w:t xml:space="preserve">The UAS enables </w:t>
      </w:r>
      <w:r w:rsidR="00F57F11">
        <w:t>children and young people</w:t>
      </w:r>
      <w:r w:rsidRPr="00C11A56">
        <w:t xml:space="preserve"> to experience success, build self-esteem, and gain recognised outcomes that reflect their individual learning journey.</w:t>
      </w:r>
      <w:r w:rsidR="004E7848">
        <w:t xml:space="preserve"> Upon completion of each unit, an accredited certification is provided and documented in each child and young person’s AQA folder. </w:t>
      </w:r>
    </w:p>
    <w:p w14:paraId="07947277" w14:textId="1C5DDE59" w:rsidR="00C11A56" w:rsidRPr="00C11A56" w:rsidRDefault="00C11A56" w:rsidP="00C11A56">
      <w:pPr>
        <w:rPr>
          <w:b/>
          <w:bCs/>
        </w:rPr>
      </w:pPr>
    </w:p>
    <w:p w14:paraId="64F7FF98" w14:textId="77777777" w:rsidR="00C11A56" w:rsidRPr="00C11A56" w:rsidRDefault="00C11A56" w:rsidP="00C11A56">
      <w:pPr>
        <w:rPr>
          <w:b/>
          <w:bCs/>
        </w:rPr>
      </w:pPr>
      <w:r w:rsidRPr="00C11A56">
        <w:rPr>
          <w:b/>
          <w:bCs/>
        </w:rPr>
        <w:t>ASDAN Short Courses</w:t>
      </w:r>
    </w:p>
    <w:p w14:paraId="1915452F" w14:textId="77777777" w:rsidR="00C11A56" w:rsidRPr="00C11A56" w:rsidRDefault="00C11A56" w:rsidP="00C11A56">
      <w:r w:rsidRPr="00C11A56">
        <w:t>ASDAN Short Courses provide practical, real-world learning opportunities that support independence, wellbeing, and life skills development.</w:t>
      </w:r>
    </w:p>
    <w:p w14:paraId="600BE32E" w14:textId="77777777" w:rsidR="00C11A56" w:rsidRPr="00C11A56" w:rsidRDefault="00C11A56" w:rsidP="00C11A56">
      <w:pPr>
        <w:numPr>
          <w:ilvl w:val="0"/>
          <w:numId w:val="14"/>
        </w:numPr>
      </w:pPr>
      <w:r w:rsidRPr="00C11A56">
        <w:t>Courses are flexible and modular, allowing learners to complete short units that can be adapted to individual interests and abilities.</w:t>
      </w:r>
    </w:p>
    <w:p w14:paraId="43174403" w14:textId="77777777" w:rsidR="00C11A56" w:rsidRPr="00C11A56" w:rsidRDefault="00C11A56" w:rsidP="00C11A56">
      <w:pPr>
        <w:numPr>
          <w:ilvl w:val="0"/>
          <w:numId w:val="14"/>
        </w:numPr>
      </w:pPr>
      <w:r w:rsidRPr="00C11A56">
        <w:t>Learning is hands-on and experiential, aligning well with our thematic and multi-sensory curriculum model.</w:t>
      </w:r>
    </w:p>
    <w:p w14:paraId="6E98FAEF" w14:textId="77777777" w:rsidR="00C11A56" w:rsidRDefault="00C11A56" w:rsidP="00C11A56">
      <w:pPr>
        <w:numPr>
          <w:ilvl w:val="0"/>
          <w:numId w:val="14"/>
        </w:numPr>
      </w:pPr>
      <w:r w:rsidRPr="00C11A56">
        <w:t>Assessment is portfolio-based, evidencing learning through practical activities, reflection, and supported discussion.</w:t>
      </w:r>
    </w:p>
    <w:p w14:paraId="2CE79E6D" w14:textId="77777777" w:rsidR="00D91555" w:rsidRPr="00C11A56" w:rsidRDefault="00D91555" w:rsidP="00D91555">
      <w:pPr>
        <w:ind w:left="720"/>
      </w:pPr>
    </w:p>
    <w:p w14:paraId="7DDF867A" w14:textId="77777777" w:rsidR="00C11A56" w:rsidRPr="00C11A56" w:rsidRDefault="00C11A56" w:rsidP="00C11A56">
      <w:r w:rsidRPr="00C11A56">
        <w:t>ASDAN Short Courses offered may include:</w:t>
      </w:r>
    </w:p>
    <w:p w14:paraId="0336E6A4" w14:textId="77777777" w:rsidR="00C11A56" w:rsidRPr="00C11A56" w:rsidRDefault="00C11A56" w:rsidP="00C11A56">
      <w:pPr>
        <w:numPr>
          <w:ilvl w:val="0"/>
          <w:numId w:val="15"/>
        </w:numPr>
      </w:pPr>
      <w:r w:rsidRPr="00C11A56">
        <w:t>Cooking and food preparation</w:t>
      </w:r>
    </w:p>
    <w:p w14:paraId="6C3ADFD7" w14:textId="77777777" w:rsidR="00C11A56" w:rsidRPr="00C11A56" w:rsidRDefault="00C11A56" w:rsidP="00C11A56">
      <w:pPr>
        <w:numPr>
          <w:ilvl w:val="0"/>
          <w:numId w:val="15"/>
        </w:numPr>
      </w:pPr>
      <w:r w:rsidRPr="00C11A56">
        <w:t>Money management and budgeting</w:t>
      </w:r>
    </w:p>
    <w:p w14:paraId="3370A504" w14:textId="1BB8E53F" w:rsidR="0029220C" w:rsidRPr="00C11A56" w:rsidRDefault="00C11A56" w:rsidP="0029220C">
      <w:pPr>
        <w:numPr>
          <w:ilvl w:val="0"/>
          <w:numId w:val="15"/>
        </w:numPr>
      </w:pPr>
      <w:r w:rsidRPr="00C11A56">
        <w:t>Rights, responsibilities, and citizenship</w:t>
      </w:r>
    </w:p>
    <w:p w14:paraId="025ED234" w14:textId="77777777" w:rsidR="00C11A56" w:rsidRPr="00C11A56" w:rsidRDefault="00C11A56" w:rsidP="00C11A56">
      <w:pPr>
        <w:numPr>
          <w:ilvl w:val="0"/>
          <w:numId w:val="15"/>
        </w:numPr>
      </w:pPr>
      <w:r w:rsidRPr="00C11A56">
        <w:t>Health and wellbeing</w:t>
      </w:r>
    </w:p>
    <w:p w14:paraId="0AB2CA3E" w14:textId="77777777" w:rsidR="00C11A56" w:rsidRPr="00C11A56" w:rsidRDefault="00C11A56" w:rsidP="00C11A56">
      <w:pPr>
        <w:numPr>
          <w:ilvl w:val="0"/>
          <w:numId w:val="15"/>
        </w:numPr>
      </w:pPr>
      <w:r w:rsidRPr="00C11A56">
        <w:t>Animal care and environmental awareness</w:t>
      </w:r>
    </w:p>
    <w:p w14:paraId="08056C98" w14:textId="77777777" w:rsidR="00C11A56" w:rsidRPr="00C11A56" w:rsidRDefault="00C11A56" w:rsidP="00C11A56">
      <w:r w:rsidRPr="00C11A56">
        <w:t>These courses promote engagement, encourage practical skill development, and support learners to build confidence in everyday tasks and decision-making.</w:t>
      </w:r>
    </w:p>
    <w:p w14:paraId="5323B2F0" w14:textId="5827CA7B" w:rsidR="00C11A56" w:rsidRPr="00C11A56" w:rsidRDefault="00C11A56" w:rsidP="00C11A56">
      <w:pPr>
        <w:rPr>
          <w:b/>
          <w:bCs/>
        </w:rPr>
      </w:pPr>
    </w:p>
    <w:p w14:paraId="1B9486D2" w14:textId="77777777" w:rsidR="00C11A56" w:rsidRPr="00C11A56" w:rsidRDefault="00C11A56" w:rsidP="00C11A56">
      <w:pPr>
        <w:rPr>
          <w:b/>
          <w:bCs/>
        </w:rPr>
      </w:pPr>
      <w:r w:rsidRPr="00C11A56">
        <w:rPr>
          <w:b/>
          <w:bCs/>
        </w:rPr>
        <w:t>Functional Skills Preparation (Level 1 &amp; Level 2)</w:t>
      </w:r>
    </w:p>
    <w:p w14:paraId="2C04ECE0" w14:textId="77777777" w:rsidR="00C11A56" w:rsidRPr="00C11A56" w:rsidRDefault="00C11A56" w:rsidP="00C11A56">
      <w:r w:rsidRPr="00C11A56">
        <w:t>Functional Skills preparation supports learners to develop the essential English and Maths skills required for further education, training, apprenticeships, and independent living.</w:t>
      </w:r>
    </w:p>
    <w:p w14:paraId="540004E5" w14:textId="7EF09C5B" w:rsidR="00C11A56" w:rsidRPr="00C11A56" w:rsidRDefault="00C11A56" w:rsidP="00C11A56">
      <w:pPr>
        <w:numPr>
          <w:ilvl w:val="0"/>
          <w:numId w:val="16"/>
        </w:numPr>
      </w:pPr>
      <w:r w:rsidRPr="00C11A56">
        <w:t>Learning is carefully differentiated</w:t>
      </w:r>
      <w:r w:rsidR="00F57F11">
        <w:t xml:space="preserve">, </w:t>
      </w:r>
      <w:r w:rsidRPr="00C11A56">
        <w:t>personalise</w:t>
      </w:r>
      <w:r w:rsidR="00F57F11">
        <w:t>d and scaffolded</w:t>
      </w:r>
      <w:r w:rsidRPr="00C11A56">
        <w:t>, based on each child’s current attainment, learning profile, and emotional readiness.</w:t>
      </w:r>
    </w:p>
    <w:p w14:paraId="342ACFA3" w14:textId="77777777" w:rsidR="004E7848" w:rsidRDefault="00C11A56" w:rsidP="00C11A56">
      <w:pPr>
        <w:numPr>
          <w:ilvl w:val="0"/>
          <w:numId w:val="16"/>
        </w:numPr>
      </w:pPr>
      <w:r w:rsidRPr="00C11A56">
        <w:t>Preparation focuses on practical, real-life applications of literacy and numeracy</w:t>
      </w:r>
      <w:r w:rsidR="004E7848">
        <w:t>.</w:t>
      </w:r>
    </w:p>
    <w:p w14:paraId="1FC8B5E3" w14:textId="4CF063B4" w:rsidR="00C11A56" w:rsidRPr="00C11A56" w:rsidRDefault="004E7848" w:rsidP="00C11A56">
      <w:pPr>
        <w:numPr>
          <w:ilvl w:val="0"/>
          <w:numId w:val="16"/>
        </w:numPr>
      </w:pPr>
      <w:r>
        <w:t xml:space="preserve">We offer </w:t>
      </w:r>
      <w:r w:rsidR="00C11A56" w:rsidRPr="00C11A56">
        <w:t>exam-</w:t>
      </w:r>
      <w:r>
        <w:t>style support to prepare our young people</w:t>
      </w:r>
      <w:r w:rsidR="00E5077B">
        <w:t>’s expectation</w:t>
      </w:r>
      <w:r w:rsidR="00C11A56" w:rsidRPr="00C11A56">
        <w:t>.</w:t>
      </w:r>
    </w:p>
    <w:p w14:paraId="71F68022" w14:textId="77777777" w:rsidR="00C11A56" w:rsidRPr="00C11A56" w:rsidRDefault="00C11A56" w:rsidP="00C11A56">
      <w:pPr>
        <w:numPr>
          <w:ilvl w:val="0"/>
          <w:numId w:val="16"/>
        </w:numPr>
      </w:pPr>
      <w:r w:rsidRPr="00C11A56">
        <w:t>English learning supports reading, writing, speaking, and listening skills, while Maths focuses on number, measures, problem-solving, and financial understanding.</w:t>
      </w:r>
    </w:p>
    <w:p w14:paraId="189E7ACF" w14:textId="77777777" w:rsidR="00C11A56" w:rsidRPr="00C11A56" w:rsidRDefault="00C11A56" w:rsidP="00C11A56">
      <w:r w:rsidRPr="00C11A56">
        <w:t>Functional Skills preparation helps learners to:</w:t>
      </w:r>
    </w:p>
    <w:p w14:paraId="12DA24C1" w14:textId="77777777" w:rsidR="00C11A56" w:rsidRPr="00C11A56" w:rsidRDefault="00C11A56" w:rsidP="00C11A56">
      <w:pPr>
        <w:numPr>
          <w:ilvl w:val="0"/>
          <w:numId w:val="17"/>
        </w:numPr>
      </w:pPr>
      <w:r w:rsidRPr="00C11A56">
        <w:t>Build confidence in everyday communication and numeracy</w:t>
      </w:r>
    </w:p>
    <w:p w14:paraId="55C0B383" w14:textId="77777777" w:rsidR="00C11A56" w:rsidRPr="00C11A56" w:rsidRDefault="00C11A56" w:rsidP="00C11A56">
      <w:pPr>
        <w:numPr>
          <w:ilvl w:val="0"/>
          <w:numId w:val="17"/>
        </w:numPr>
      </w:pPr>
      <w:r w:rsidRPr="00C11A56">
        <w:t>Develop skills required for college courses and apprenticeships</w:t>
      </w:r>
    </w:p>
    <w:p w14:paraId="5CB399A8" w14:textId="77777777" w:rsidR="00C11A56" w:rsidRPr="00C11A56" w:rsidRDefault="00C11A56" w:rsidP="00C11A56">
      <w:pPr>
        <w:numPr>
          <w:ilvl w:val="0"/>
          <w:numId w:val="17"/>
        </w:numPr>
      </w:pPr>
      <w:r w:rsidRPr="00C11A56">
        <w:t>Increase independence in daily life and future employment</w:t>
      </w:r>
    </w:p>
    <w:p w14:paraId="711A9F8A" w14:textId="77777777" w:rsidR="00C11A56" w:rsidRPr="00C11A56" w:rsidRDefault="00C11A56" w:rsidP="00C11A56">
      <w:r w:rsidRPr="00C11A56">
        <w:t>Delivery remains low demand and child-led, ensuring emotional regulation and engagement are prioritised, with progression towards accredited outcomes supported at an appropriate pace.</w:t>
      </w:r>
    </w:p>
    <w:p w14:paraId="1380D053" w14:textId="1268C443" w:rsidR="00D05550" w:rsidRDefault="00D05550" w:rsidP="00D05550"/>
    <w:p w14:paraId="5FDC72DD" w14:textId="77777777" w:rsidR="00D91555" w:rsidRDefault="00D91555" w:rsidP="00D05550"/>
    <w:p w14:paraId="6274D908" w14:textId="77777777" w:rsidR="00D91555" w:rsidRPr="00D05550" w:rsidRDefault="00D91555" w:rsidP="00D05550"/>
    <w:p w14:paraId="4FC4B341" w14:textId="7D40CDD3" w:rsidR="00D05550" w:rsidRPr="00D05550" w:rsidRDefault="00D05550" w:rsidP="00D05550">
      <w:pPr>
        <w:rPr>
          <w:b/>
          <w:bCs/>
        </w:rPr>
      </w:pPr>
      <w:r w:rsidRPr="00D05550">
        <w:rPr>
          <w:b/>
          <w:bCs/>
        </w:rPr>
        <w:t>Teaching and Learning Approaches</w:t>
      </w:r>
    </w:p>
    <w:p w14:paraId="481D99CE" w14:textId="77777777" w:rsidR="00D05550" w:rsidRPr="00C11A56" w:rsidRDefault="00D05550" w:rsidP="00D05550">
      <w:pPr>
        <w:numPr>
          <w:ilvl w:val="0"/>
          <w:numId w:val="8"/>
        </w:numPr>
      </w:pPr>
      <w:r w:rsidRPr="00C11A56">
        <w:t>Learning is hands-on, multi-sensory, and experiential, with a focus on engagement over formality.</w:t>
      </w:r>
    </w:p>
    <w:p w14:paraId="14F39E12" w14:textId="65B7DB79" w:rsidR="0029220C" w:rsidRPr="00C11A56" w:rsidRDefault="00D05550" w:rsidP="0029220C">
      <w:pPr>
        <w:numPr>
          <w:ilvl w:val="0"/>
          <w:numId w:val="8"/>
        </w:numPr>
      </w:pPr>
      <w:r w:rsidRPr="00C11A56">
        <w:t>Staff adopt child-led strategies, offering support, scaffolding, and extension based on need.</w:t>
      </w:r>
    </w:p>
    <w:p w14:paraId="1A8FF4BC" w14:textId="77777777" w:rsidR="00D05550" w:rsidRPr="00C11A56" w:rsidRDefault="00D05550" w:rsidP="00D05550">
      <w:pPr>
        <w:numPr>
          <w:ilvl w:val="0"/>
          <w:numId w:val="8"/>
        </w:numPr>
      </w:pPr>
      <w:r w:rsidRPr="00C11A56">
        <w:t>Emotional regulation and safety are central: adults ensure the child’s window of tolerance is maintained to allow meaningful access to learning.</w:t>
      </w:r>
    </w:p>
    <w:p w14:paraId="1FAC874C" w14:textId="77777777" w:rsidR="00D05550" w:rsidRPr="00C11A56" w:rsidRDefault="00D05550" w:rsidP="00D05550">
      <w:pPr>
        <w:numPr>
          <w:ilvl w:val="0"/>
          <w:numId w:val="8"/>
        </w:numPr>
      </w:pPr>
      <w:r w:rsidRPr="00C11A56">
        <w:t>Learning is regularly reviewed, with adjustments made to ensure accessibility and relevance.</w:t>
      </w:r>
    </w:p>
    <w:p w14:paraId="38CF2E86" w14:textId="77777777" w:rsidR="00D05550" w:rsidRPr="00C11A56" w:rsidRDefault="00D05550" w:rsidP="00D05550">
      <w:pPr>
        <w:numPr>
          <w:ilvl w:val="0"/>
          <w:numId w:val="8"/>
        </w:numPr>
      </w:pPr>
      <w:r w:rsidRPr="00C11A56">
        <w:t>Assessment is formative, flexible, and strengths-based, celebrating small achievements and progress.</w:t>
      </w:r>
    </w:p>
    <w:p w14:paraId="3AB337FF" w14:textId="5E021EE9" w:rsidR="00D05550" w:rsidRPr="00D05550" w:rsidRDefault="00D05550" w:rsidP="00D05550"/>
    <w:p w14:paraId="087817C5" w14:textId="5318ECE9" w:rsidR="00D05550" w:rsidRPr="00D05550" w:rsidRDefault="00D05550" w:rsidP="00D05550">
      <w:pPr>
        <w:rPr>
          <w:b/>
          <w:bCs/>
        </w:rPr>
      </w:pPr>
      <w:r w:rsidRPr="00D05550">
        <w:rPr>
          <w:b/>
          <w:bCs/>
        </w:rPr>
        <w:t>Inclusion, Differentiation and Accessibility</w:t>
      </w:r>
    </w:p>
    <w:p w14:paraId="023483C9" w14:textId="77777777" w:rsidR="00D05550" w:rsidRPr="00C11A56" w:rsidRDefault="00D05550" w:rsidP="00D05550">
      <w:pPr>
        <w:numPr>
          <w:ilvl w:val="0"/>
          <w:numId w:val="9"/>
        </w:numPr>
      </w:pPr>
      <w:r w:rsidRPr="00C11A56">
        <w:t>Learning is adapted to meet individual learning profiles, including social, emotional, and cognitive needs.</w:t>
      </w:r>
    </w:p>
    <w:p w14:paraId="33B077BC" w14:textId="77777777" w:rsidR="00D05550" w:rsidRPr="00C11A56" w:rsidRDefault="00D05550" w:rsidP="00D05550">
      <w:pPr>
        <w:numPr>
          <w:ilvl w:val="0"/>
          <w:numId w:val="9"/>
        </w:numPr>
      </w:pPr>
      <w:r w:rsidRPr="00C11A56">
        <w:t>Reasonable adjustments and alternative recording methods are provided to ensure access for all.</w:t>
      </w:r>
    </w:p>
    <w:p w14:paraId="13EE263E" w14:textId="769C3E86" w:rsidR="00D05550" w:rsidRPr="00C11A56" w:rsidRDefault="00D05550" w:rsidP="00D05550">
      <w:pPr>
        <w:numPr>
          <w:ilvl w:val="0"/>
          <w:numId w:val="9"/>
        </w:numPr>
      </w:pPr>
      <w:r w:rsidRPr="00C11A56">
        <w:t>Quiet or low</w:t>
      </w:r>
      <w:r w:rsidR="005048D5">
        <w:t xml:space="preserve"> arousal</w:t>
      </w:r>
      <w:r w:rsidRPr="00C11A56">
        <w:t xml:space="preserve"> </w:t>
      </w:r>
      <w:r w:rsidR="005048D5">
        <w:t xml:space="preserve">learning </w:t>
      </w:r>
      <w:r w:rsidRPr="00C11A56">
        <w:t>environments are available for children who require them.</w:t>
      </w:r>
    </w:p>
    <w:p w14:paraId="323DD2D2" w14:textId="578EE16F" w:rsidR="00D05550" w:rsidRPr="00C11A56" w:rsidRDefault="00D05550" w:rsidP="00D05550">
      <w:pPr>
        <w:numPr>
          <w:ilvl w:val="0"/>
          <w:numId w:val="9"/>
        </w:numPr>
      </w:pPr>
      <w:r w:rsidRPr="00C11A56">
        <w:t>Small group and one-to-one support are used to scaffold learning and maximi</w:t>
      </w:r>
      <w:r w:rsidR="00C11A56">
        <w:t>s</w:t>
      </w:r>
      <w:r w:rsidRPr="00C11A56">
        <w:t>e participation.</w:t>
      </w:r>
    </w:p>
    <w:p w14:paraId="08CD81E8" w14:textId="1564FB1C" w:rsidR="00D05550" w:rsidRPr="00D05550" w:rsidRDefault="00D05550" w:rsidP="00D05550"/>
    <w:p w14:paraId="4EFD5CEC" w14:textId="47AA46EB" w:rsidR="00D05550" w:rsidRPr="00D05550" w:rsidRDefault="00D05550" w:rsidP="00D05550">
      <w:pPr>
        <w:rPr>
          <w:b/>
          <w:bCs/>
        </w:rPr>
      </w:pPr>
      <w:r w:rsidRPr="00D05550">
        <w:rPr>
          <w:b/>
          <w:bCs/>
        </w:rPr>
        <w:t>Curriculum Monitoring and Evaluation</w:t>
      </w:r>
    </w:p>
    <w:p w14:paraId="68E2BA0D" w14:textId="1260EF85" w:rsidR="00D05550" w:rsidRDefault="00D05550" w:rsidP="00D05550">
      <w:pPr>
        <w:numPr>
          <w:ilvl w:val="0"/>
          <w:numId w:val="10"/>
        </w:numPr>
      </w:pPr>
      <w:r w:rsidRPr="00C11A56">
        <w:t xml:space="preserve">Class </w:t>
      </w:r>
      <w:proofErr w:type="gramStart"/>
      <w:r w:rsidRPr="00C11A56">
        <w:t>lead</w:t>
      </w:r>
      <w:proofErr w:type="gramEnd"/>
      <w:r w:rsidRPr="00C11A56">
        <w:t xml:space="preserve"> teachers are responsible for planning, resourcing, and delivering </w:t>
      </w:r>
      <w:r w:rsidR="00E5077B">
        <w:t>our broad and adapted</w:t>
      </w:r>
      <w:r w:rsidRPr="00C11A56">
        <w:t xml:space="preserve"> curriculum.</w:t>
      </w:r>
    </w:p>
    <w:p w14:paraId="5CC3B9BE" w14:textId="3545872D" w:rsidR="00C11A56" w:rsidRPr="00C11A56" w:rsidRDefault="00C11A56" w:rsidP="00D05550">
      <w:pPr>
        <w:numPr>
          <w:ilvl w:val="0"/>
          <w:numId w:val="10"/>
        </w:numPr>
      </w:pPr>
      <w:r>
        <w:t xml:space="preserve">Teaching support assistants support the class lead teacher in the delivery of </w:t>
      </w:r>
      <w:r w:rsidR="00CE6531">
        <w:t xml:space="preserve">activities and </w:t>
      </w:r>
      <w:r w:rsidR="005048D5">
        <w:t xml:space="preserve">scaffold </w:t>
      </w:r>
      <w:r w:rsidR="00CE6531">
        <w:t xml:space="preserve">reasonable adjustments for children and young people. </w:t>
      </w:r>
    </w:p>
    <w:p w14:paraId="5D086946" w14:textId="77777777" w:rsidR="00D05550" w:rsidRPr="00C11A56" w:rsidRDefault="00D05550" w:rsidP="00D05550">
      <w:pPr>
        <w:numPr>
          <w:ilvl w:val="0"/>
          <w:numId w:val="10"/>
        </w:numPr>
      </w:pPr>
      <w:r w:rsidRPr="00C11A56">
        <w:t>Leadership monitors:</w:t>
      </w:r>
    </w:p>
    <w:p w14:paraId="26BB997E" w14:textId="77777777" w:rsidR="00D05550" w:rsidRPr="00C11A56" w:rsidRDefault="00D05550" w:rsidP="00D05550">
      <w:pPr>
        <w:numPr>
          <w:ilvl w:val="1"/>
          <w:numId w:val="10"/>
        </w:numPr>
      </w:pPr>
      <w:r w:rsidRPr="00C11A56">
        <w:t>Engagement levels</w:t>
      </w:r>
    </w:p>
    <w:p w14:paraId="05FC424E" w14:textId="77777777" w:rsidR="00D05550" w:rsidRDefault="00D05550" w:rsidP="00D05550">
      <w:pPr>
        <w:numPr>
          <w:ilvl w:val="1"/>
          <w:numId w:val="10"/>
        </w:numPr>
      </w:pPr>
      <w:r w:rsidRPr="00C11A56">
        <w:t>Skill development and achievement</w:t>
      </w:r>
    </w:p>
    <w:p w14:paraId="1141FD0C" w14:textId="77777777" w:rsidR="00D91555" w:rsidRPr="00C11A56" w:rsidRDefault="00D91555" w:rsidP="00D91555">
      <w:pPr>
        <w:ind w:left="1440"/>
      </w:pPr>
    </w:p>
    <w:p w14:paraId="39886169" w14:textId="097B9AC0" w:rsidR="00D05550" w:rsidRPr="00C11A56" w:rsidRDefault="00D05550" w:rsidP="00D05550">
      <w:pPr>
        <w:numPr>
          <w:ilvl w:val="1"/>
          <w:numId w:val="10"/>
        </w:numPr>
      </w:pPr>
      <w:r w:rsidRPr="00C11A56">
        <w:t>Progress towards</w:t>
      </w:r>
      <w:r w:rsidR="005048D5">
        <w:t xml:space="preserve"> Provision Plan and</w:t>
      </w:r>
      <w:r w:rsidRPr="00C11A56">
        <w:t xml:space="preserve"> EHCP outcomes</w:t>
      </w:r>
    </w:p>
    <w:p w14:paraId="400DC007" w14:textId="77777777" w:rsidR="00D05550" w:rsidRPr="00C11A56" w:rsidRDefault="00D05550" w:rsidP="00D05550">
      <w:pPr>
        <w:numPr>
          <w:ilvl w:val="1"/>
          <w:numId w:val="10"/>
        </w:numPr>
      </w:pPr>
      <w:r w:rsidRPr="00C11A56">
        <w:t>Participation in community-based learning</w:t>
      </w:r>
    </w:p>
    <w:p w14:paraId="42486922" w14:textId="058658AF" w:rsidR="005048D5" w:rsidRDefault="00D05550" w:rsidP="005048D5">
      <w:pPr>
        <w:numPr>
          <w:ilvl w:val="0"/>
          <w:numId w:val="10"/>
        </w:numPr>
      </w:pPr>
      <w:r w:rsidRPr="00C11A56">
        <w:t>Regular evaluation ensures the curriculum remains responsive, relevant, and high-quality, in line with NSAP standards.</w:t>
      </w:r>
    </w:p>
    <w:p w14:paraId="7C17DE89" w14:textId="3028031E" w:rsidR="005048D5" w:rsidRPr="00C11A56" w:rsidRDefault="005048D5" w:rsidP="005048D5">
      <w:pPr>
        <w:numPr>
          <w:ilvl w:val="0"/>
          <w:numId w:val="10"/>
        </w:numPr>
      </w:pPr>
      <w:r w:rsidRPr="00AF27F1">
        <w:t>Progress within each young person’s curriculum learning is monitored through our bespoke Curriculum Progress Tracker, while engagement in learning is recorded via our bespoke Engagement in Learning Log. Together, these systems provide robust evidence of progress and participation for commissioning bodies when required.</w:t>
      </w:r>
    </w:p>
    <w:p w14:paraId="2FE09A66" w14:textId="3E210FB9" w:rsidR="00D05550" w:rsidRPr="00D05550" w:rsidRDefault="00D05550" w:rsidP="00D05550"/>
    <w:p w14:paraId="568FF739" w14:textId="5C055B9A" w:rsidR="00D05550" w:rsidRPr="00D05550" w:rsidRDefault="00D05550" w:rsidP="00D05550">
      <w:pPr>
        <w:rPr>
          <w:b/>
          <w:bCs/>
        </w:rPr>
      </w:pPr>
      <w:r w:rsidRPr="00D05550">
        <w:rPr>
          <w:b/>
          <w:bCs/>
        </w:rPr>
        <w:t>Compliance</w:t>
      </w:r>
    </w:p>
    <w:p w14:paraId="6C0C1A13" w14:textId="73337D39" w:rsidR="00D05550" w:rsidRPr="00CE6531" w:rsidRDefault="00D05550" w:rsidP="00D05550">
      <w:r w:rsidRPr="00CE6531">
        <w:t xml:space="preserve">This policy ensures that </w:t>
      </w:r>
      <w:r w:rsidR="00CE6531" w:rsidRPr="00CE6531">
        <w:t xml:space="preserve">Wickselm House </w:t>
      </w:r>
      <w:r w:rsidRPr="00CE6531">
        <w:t>meets the Non-School Alternative Provision National Standards, including:</w:t>
      </w:r>
    </w:p>
    <w:p w14:paraId="275138F9" w14:textId="77777777" w:rsidR="00D05550" w:rsidRPr="00D05550" w:rsidRDefault="00D05550" w:rsidP="00D05550">
      <w:pPr>
        <w:numPr>
          <w:ilvl w:val="0"/>
          <w:numId w:val="11"/>
        </w:numPr>
      </w:pPr>
      <w:r w:rsidRPr="00D05550">
        <w:t>Provision of broad and balanced curriculum.</w:t>
      </w:r>
    </w:p>
    <w:p w14:paraId="72037BD9" w14:textId="77777777" w:rsidR="00D05550" w:rsidRPr="00D05550" w:rsidRDefault="00D05550" w:rsidP="00D05550">
      <w:pPr>
        <w:numPr>
          <w:ilvl w:val="0"/>
          <w:numId w:val="11"/>
        </w:numPr>
      </w:pPr>
      <w:r w:rsidRPr="00D05550">
        <w:t>Individualised learning based on assessed needs and EHCP outcomes.</w:t>
      </w:r>
    </w:p>
    <w:p w14:paraId="0AB33A68" w14:textId="77777777" w:rsidR="00D05550" w:rsidRPr="00D05550" w:rsidRDefault="00D05550" w:rsidP="00D05550">
      <w:pPr>
        <w:numPr>
          <w:ilvl w:val="0"/>
          <w:numId w:val="11"/>
        </w:numPr>
      </w:pPr>
      <w:r w:rsidRPr="00D05550">
        <w:t>Accredited learning opportunities for skill recognition and progression.</w:t>
      </w:r>
    </w:p>
    <w:p w14:paraId="18D463F4" w14:textId="77777777" w:rsidR="00D05550" w:rsidRDefault="00D05550" w:rsidP="00D05550">
      <w:pPr>
        <w:numPr>
          <w:ilvl w:val="0"/>
          <w:numId w:val="11"/>
        </w:numPr>
      </w:pPr>
      <w:r w:rsidRPr="00D05550">
        <w:t>Safe, supportive, and trauma-informed learning environments.</w:t>
      </w:r>
    </w:p>
    <w:p w14:paraId="72B0F926" w14:textId="77777777" w:rsidR="00CE6531" w:rsidRDefault="00CE6531" w:rsidP="00CE6531"/>
    <w:p w14:paraId="32E40B49" w14:textId="7A9845F3" w:rsidR="00CE6531" w:rsidRDefault="00CE6531" w:rsidP="00CE6531">
      <w:pPr>
        <w:rPr>
          <w:b/>
          <w:bCs/>
        </w:rPr>
      </w:pPr>
      <w:r w:rsidRPr="00CE6531">
        <w:rPr>
          <w:b/>
          <w:bCs/>
        </w:rPr>
        <w:t>Please also refer to our Post-16 Curriculum Policy.</w:t>
      </w:r>
    </w:p>
    <w:p w14:paraId="76FAEA1F" w14:textId="77777777" w:rsidR="00CE6531" w:rsidRDefault="00CE6531" w:rsidP="00CE6531">
      <w:pPr>
        <w:rPr>
          <w:b/>
          <w:bCs/>
        </w:rPr>
      </w:pPr>
    </w:p>
    <w:p w14:paraId="4AB35406" w14:textId="77777777" w:rsidR="00CE6531" w:rsidRPr="00CE6531" w:rsidRDefault="00CE6531" w:rsidP="00CE6531">
      <w:pPr>
        <w:rPr>
          <w:b/>
          <w:bCs/>
        </w:rPr>
      </w:pPr>
      <w:r w:rsidRPr="00CE6531">
        <w:rPr>
          <w:b/>
          <w:bCs/>
        </w:rPr>
        <w:t xml:space="preserve">This policy was reviewed on 03.02.2026 and will be updated annually. </w:t>
      </w:r>
    </w:p>
    <w:p w14:paraId="5013E32E" w14:textId="77777777" w:rsidR="00CE6531" w:rsidRPr="00CE6531" w:rsidRDefault="00CE6531" w:rsidP="00CE6531">
      <w:pPr>
        <w:rPr>
          <w:b/>
          <w:bCs/>
        </w:rPr>
      </w:pPr>
    </w:p>
    <w:p w14:paraId="28210399" w14:textId="77777777" w:rsidR="006556E8" w:rsidRDefault="006556E8"/>
    <w:sectPr w:rsidR="006556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DA1D" w14:textId="77777777" w:rsidR="009C7319" w:rsidRDefault="009C7319" w:rsidP="00CE6531">
      <w:pPr>
        <w:spacing w:after="0" w:line="240" w:lineRule="auto"/>
      </w:pPr>
      <w:r>
        <w:separator/>
      </w:r>
    </w:p>
  </w:endnote>
  <w:endnote w:type="continuationSeparator" w:id="0">
    <w:p w14:paraId="60663061" w14:textId="77777777" w:rsidR="009C7319" w:rsidRDefault="009C7319" w:rsidP="00CE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97F0" w14:textId="180F74FF" w:rsidR="00CE6531" w:rsidRDefault="00CE6531">
    <w:pPr>
      <w:pStyle w:val="Footer"/>
    </w:pPr>
    <w:r>
      <w:t>Curriculum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ED48" w14:textId="77777777" w:rsidR="009C7319" w:rsidRDefault="009C7319" w:rsidP="00CE6531">
      <w:pPr>
        <w:spacing w:after="0" w:line="240" w:lineRule="auto"/>
      </w:pPr>
      <w:r>
        <w:separator/>
      </w:r>
    </w:p>
  </w:footnote>
  <w:footnote w:type="continuationSeparator" w:id="0">
    <w:p w14:paraId="42CF322B" w14:textId="77777777" w:rsidR="009C7319" w:rsidRDefault="009C7319" w:rsidP="00CE6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916F" w14:textId="2991FEEC" w:rsidR="00CE6531" w:rsidRDefault="00CE6531">
    <w:pPr>
      <w:pStyle w:val="Header"/>
    </w:pPr>
    <w:r>
      <w:rPr>
        <w:noProof/>
      </w:rPr>
      <w:drawing>
        <wp:anchor distT="0" distB="0" distL="114300" distR="114300" simplePos="0" relativeHeight="251659264" behindDoc="0" locked="0" layoutInCell="1" allowOverlap="1" wp14:anchorId="60ED7B8D" wp14:editId="3278DDE0">
          <wp:simplePos x="0" y="0"/>
          <wp:positionH relativeFrom="margin">
            <wp:align>center</wp:align>
          </wp:positionH>
          <wp:positionV relativeFrom="paragraph">
            <wp:posOffset>-347980</wp:posOffset>
          </wp:positionV>
          <wp:extent cx="1193800" cy="1024635"/>
          <wp:effectExtent l="0" t="0" r="6350" b="4445"/>
          <wp:wrapNone/>
          <wp:docPr id="1372734465" name="Picture 1" descr="A logo with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34465" name="Picture 1" descr="A logo with green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10246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392"/>
    <w:multiLevelType w:val="multilevel"/>
    <w:tmpl w:val="DC6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C75B1"/>
    <w:multiLevelType w:val="multilevel"/>
    <w:tmpl w:val="C56A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E6A00"/>
    <w:multiLevelType w:val="multilevel"/>
    <w:tmpl w:val="9EACC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B6E54"/>
    <w:multiLevelType w:val="multilevel"/>
    <w:tmpl w:val="B38C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75EEC"/>
    <w:multiLevelType w:val="multilevel"/>
    <w:tmpl w:val="BA02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43E2A"/>
    <w:multiLevelType w:val="multilevel"/>
    <w:tmpl w:val="3C5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B79DD"/>
    <w:multiLevelType w:val="multilevel"/>
    <w:tmpl w:val="EBB4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7990"/>
    <w:multiLevelType w:val="multilevel"/>
    <w:tmpl w:val="CC98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142DF"/>
    <w:multiLevelType w:val="multilevel"/>
    <w:tmpl w:val="4840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A7020"/>
    <w:multiLevelType w:val="multilevel"/>
    <w:tmpl w:val="785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582A7D"/>
    <w:multiLevelType w:val="multilevel"/>
    <w:tmpl w:val="7C42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B234C"/>
    <w:multiLevelType w:val="multilevel"/>
    <w:tmpl w:val="816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C71DB"/>
    <w:multiLevelType w:val="multilevel"/>
    <w:tmpl w:val="53F0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B664B"/>
    <w:multiLevelType w:val="multilevel"/>
    <w:tmpl w:val="38FC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704E0"/>
    <w:multiLevelType w:val="multilevel"/>
    <w:tmpl w:val="72FA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545D0"/>
    <w:multiLevelType w:val="multilevel"/>
    <w:tmpl w:val="0D6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71150"/>
    <w:multiLevelType w:val="multilevel"/>
    <w:tmpl w:val="CAB6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16985">
    <w:abstractNumId w:val="11"/>
  </w:num>
  <w:num w:numId="2" w16cid:durableId="546451456">
    <w:abstractNumId w:val="2"/>
  </w:num>
  <w:num w:numId="3" w16cid:durableId="933511058">
    <w:abstractNumId w:val="4"/>
  </w:num>
  <w:num w:numId="4" w16cid:durableId="975835849">
    <w:abstractNumId w:val="0"/>
  </w:num>
  <w:num w:numId="5" w16cid:durableId="1021471438">
    <w:abstractNumId w:val="14"/>
  </w:num>
  <w:num w:numId="6" w16cid:durableId="1652827586">
    <w:abstractNumId w:val="3"/>
  </w:num>
  <w:num w:numId="7" w16cid:durableId="1747680152">
    <w:abstractNumId w:val="5"/>
  </w:num>
  <w:num w:numId="8" w16cid:durableId="1357730954">
    <w:abstractNumId w:val="6"/>
  </w:num>
  <w:num w:numId="9" w16cid:durableId="1960411133">
    <w:abstractNumId w:val="12"/>
  </w:num>
  <w:num w:numId="10" w16cid:durableId="430442628">
    <w:abstractNumId w:val="10"/>
  </w:num>
  <w:num w:numId="11" w16cid:durableId="310409333">
    <w:abstractNumId w:val="15"/>
  </w:num>
  <w:num w:numId="12" w16cid:durableId="1338537805">
    <w:abstractNumId w:val="13"/>
  </w:num>
  <w:num w:numId="13" w16cid:durableId="1562594741">
    <w:abstractNumId w:val="1"/>
  </w:num>
  <w:num w:numId="14" w16cid:durableId="169561471">
    <w:abstractNumId w:val="9"/>
  </w:num>
  <w:num w:numId="15" w16cid:durableId="397946605">
    <w:abstractNumId w:val="7"/>
  </w:num>
  <w:num w:numId="16" w16cid:durableId="535629012">
    <w:abstractNumId w:val="16"/>
  </w:num>
  <w:num w:numId="17" w16cid:durableId="1641419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50"/>
    <w:rsid w:val="001901EA"/>
    <w:rsid w:val="0029220C"/>
    <w:rsid w:val="002B237A"/>
    <w:rsid w:val="004E7848"/>
    <w:rsid w:val="005048D5"/>
    <w:rsid w:val="0055709E"/>
    <w:rsid w:val="006133D6"/>
    <w:rsid w:val="006556E8"/>
    <w:rsid w:val="0074358A"/>
    <w:rsid w:val="009C7319"/>
    <w:rsid w:val="00B42426"/>
    <w:rsid w:val="00B57C34"/>
    <w:rsid w:val="00C0441F"/>
    <w:rsid w:val="00C11A56"/>
    <w:rsid w:val="00C26BD9"/>
    <w:rsid w:val="00CE6531"/>
    <w:rsid w:val="00D05550"/>
    <w:rsid w:val="00D91555"/>
    <w:rsid w:val="00E145D1"/>
    <w:rsid w:val="00E5077B"/>
    <w:rsid w:val="00F56541"/>
    <w:rsid w:val="00F57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D670"/>
  <w15:chartTrackingRefBased/>
  <w15:docId w15:val="{308DE090-0D8E-493A-A5D7-E5F84F2D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550"/>
    <w:rPr>
      <w:rFonts w:eastAsiaTheme="majorEastAsia" w:cstheme="majorBidi"/>
      <w:color w:val="272727" w:themeColor="text1" w:themeTint="D8"/>
    </w:rPr>
  </w:style>
  <w:style w:type="paragraph" w:styleId="Title">
    <w:name w:val="Title"/>
    <w:basedOn w:val="Normal"/>
    <w:next w:val="Normal"/>
    <w:link w:val="TitleChar"/>
    <w:uiPriority w:val="10"/>
    <w:qFormat/>
    <w:rsid w:val="00D05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550"/>
    <w:pPr>
      <w:spacing w:before="160"/>
      <w:jc w:val="center"/>
    </w:pPr>
    <w:rPr>
      <w:i/>
      <w:iCs/>
      <w:color w:val="404040" w:themeColor="text1" w:themeTint="BF"/>
    </w:rPr>
  </w:style>
  <w:style w:type="character" w:customStyle="1" w:styleId="QuoteChar">
    <w:name w:val="Quote Char"/>
    <w:basedOn w:val="DefaultParagraphFont"/>
    <w:link w:val="Quote"/>
    <w:uiPriority w:val="29"/>
    <w:rsid w:val="00D05550"/>
    <w:rPr>
      <w:i/>
      <w:iCs/>
      <w:color w:val="404040" w:themeColor="text1" w:themeTint="BF"/>
    </w:rPr>
  </w:style>
  <w:style w:type="paragraph" w:styleId="ListParagraph">
    <w:name w:val="List Paragraph"/>
    <w:basedOn w:val="Normal"/>
    <w:uiPriority w:val="34"/>
    <w:qFormat/>
    <w:rsid w:val="00D05550"/>
    <w:pPr>
      <w:ind w:left="720"/>
      <w:contextualSpacing/>
    </w:pPr>
  </w:style>
  <w:style w:type="character" w:styleId="IntenseEmphasis">
    <w:name w:val="Intense Emphasis"/>
    <w:basedOn w:val="DefaultParagraphFont"/>
    <w:uiPriority w:val="21"/>
    <w:qFormat/>
    <w:rsid w:val="00D05550"/>
    <w:rPr>
      <w:i/>
      <w:iCs/>
      <w:color w:val="0F4761" w:themeColor="accent1" w:themeShade="BF"/>
    </w:rPr>
  </w:style>
  <w:style w:type="paragraph" w:styleId="IntenseQuote">
    <w:name w:val="Intense Quote"/>
    <w:basedOn w:val="Normal"/>
    <w:next w:val="Normal"/>
    <w:link w:val="IntenseQuoteChar"/>
    <w:uiPriority w:val="30"/>
    <w:qFormat/>
    <w:rsid w:val="00D05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550"/>
    <w:rPr>
      <w:i/>
      <w:iCs/>
      <w:color w:val="0F4761" w:themeColor="accent1" w:themeShade="BF"/>
    </w:rPr>
  </w:style>
  <w:style w:type="character" w:styleId="IntenseReference">
    <w:name w:val="Intense Reference"/>
    <w:basedOn w:val="DefaultParagraphFont"/>
    <w:uiPriority w:val="32"/>
    <w:qFormat/>
    <w:rsid w:val="00D05550"/>
    <w:rPr>
      <w:b/>
      <w:bCs/>
      <w:smallCaps/>
      <w:color w:val="0F4761" w:themeColor="accent1" w:themeShade="BF"/>
      <w:spacing w:val="5"/>
    </w:rPr>
  </w:style>
  <w:style w:type="paragraph" w:styleId="Header">
    <w:name w:val="header"/>
    <w:basedOn w:val="Normal"/>
    <w:link w:val="HeaderChar"/>
    <w:uiPriority w:val="99"/>
    <w:unhideWhenUsed/>
    <w:rsid w:val="00CE6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531"/>
  </w:style>
  <w:style w:type="paragraph" w:styleId="Footer">
    <w:name w:val="footer"/>
    <w:basedOn w:val="Normal"/>
    <w:link w:val="FooterChar"/>
    <w:uiPriority w:val="99"/>
    <w:unhideWhenUsed/>
    <w:rsid w:val="00CE6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2036</TotalTime>
  <Pages>7</Pages>
  <Words>1572</Words>
  <Characters>8678</Characters>
  <Application>Microsoft Office Word</Application>
  <DocSecurity>0</DocSecurity>
  <Lines>2892</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9</cp:revision>
  <dcterms:created xsi:type="dcterms:W3CDTF">2026-02-03T14:32:00Z</dcterms:created>
  <dcterms:modified xsi:type="dcterms:W3CDTF">2026-02-09T10:56:00Z</dcterms:modified>
</cp:coreProperties>
</file>