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24CF" w14:textId="77777777" w:rsidR="00CC6076" w:rsidRDefault="00CC6076" w:rsidP="00CC6076">
      <w:pPr>
        <w:jc w:val="center"/>
        <w:rPr>
          <w:b/>
          <w:bCs/>
          <w:sz w:val="28"/>
          <w:szCs w:val="28"/>
        </w:rPr>
      </w:pPr>
      <w:r w:rsidRPr="00081A17">
        <w:rPr>
          <w:b/>
          <w:bCs/>
          <w:sz w:val="28"/>
          <w:szCs w:val="28"/>
        </w:rPr>
        <w:t>Equalities, Diversity &amp; Inclusion Policy</w:t>
      </w:r>
    </w:p>
    <w:p w14:paraId="1A858052" w14:textId="77777777" w:rsidR="00A22024" w:rsidRPr="00A22024" w:rsidRDefault="00A22024" w:rsidP="00A22024">
      <w:pPr>
        <w:jc w:val="center"/>
        <w:rPr>
          <w:b/>
          <w:bCs/>
          <w:sz w:val="28"/>
          <w:szCs w:val="28"/>
        </w:rPr>
      </w:pPr>
    </w:p>
    <w:p w14:paraId="14005761" w14:textId="1D22E051" w:rsidR="0095265A" w:rsidRDefault="008B6D95" w:rsidP="0095265A">
      <w:r>
        <w:t xml:space="preserve">Wickselm House </w:t>
      </w:r>
      <w:bookmarkStart w:id="0" w:name="_Hlk210039364"/>
      <w:r w:rsidRPr="00297B3B">
        <w:t>is a unique not-for-profit enterprise launched to support children who currently need an alternative learning experience outside of full-time mainstream educatio</w:t>
      </w:r>
      <w:r>
        <w:t xml:space="preserve">n. </w:t>
      </w:r>
      <w:bookmarkEnd w:id="0"/>
      <w:r w:rsidR="00A22024">
        <w:t>Every person who comes to Wickselm House is treated with respect and we work to ensure that we provide a safe and caring environment, free from discrimination, whether on grounds of race, religion or culture, where both children and staff feel valued as individuals, including children with additional needs.</w:t>
      </w:r>
    </w:p>
    <w:p w14:paraId="78B98859" w14:textId="77777777" w:rsidR="0095265A" w:rsidRDefault="0095265A" w:rsidP="0095265A">
      <w:r>
        <w:t>We keep up to date with current legislation and training relating to inclusion and anti-discriminatory practice.</w:t>
      </w:r>
    </w:p>
    <w:p w14:paraId="00B0B266" w14:textId="71E71205" w:rsidR="0095265A" w:rsidRDefault="0095265A" w:rsidP="0095265A">
      <w:r>
        <w:t xml:space="preserve">Wickselm House offer placement </w:t>
      </w:r>
      <w:r>
        <w:t>to children with</w:t>
      </w:r>
      <w:r>
        <w:t xml:space="preserve"> a variety of</w:t>
      </w:r>
      <w:r>
        <w:t xml:space="preserve"> additional needs. Staff will always liaise with parents/carers to assess an individual child’s needs.</w:t>
      </w:r>
    </w:p>
    <w:p w14:paraId="15B8B478" w14:textId="794FD951" w:rsidR="0095265A" w:rsidRDefault="0095265A" w:rsidP="0095265A">
      <w:r>
        <w:t>We will not tolerate any form of racial harassment at our</w:t>
      </w:r>
      <w:r>
        <w:t xml:space="preserve"> setting</w:t>
      </w:r>
      <w:r>
        <w:t xml:space="preserve">. We will challenge racist and discriminatory remarks, attitudes and behaviour from the children at </w:t>
      </w:r>
      <w:r>
        <w:t>Wickselm House</w:t>
      </w:r>
      <w:r>
        <w:t>, from staff, and from any adults on the premises.</w:t>
      </w:r>
    </w:p>
    <w:p w14:paraId="69F02906" w14:textId="16156721" w:rsidR="0095265A" w:rsidRDefault="0095265A" w:rsidP="0095265A">
      <w:r>
        <w:t>Staff will be kept up to date with relevant childcar</w:t>
      </w:r>
      <w:r>
        <w:t>e, SEN and educational</w:t>
      </w:r>
      <w:r>
        <w:t xml:space="preserve"> training.</w:t>
      </w:r>
    </w:p>
    <w:p w14:paraId="3D62B0D2" w14:textId="77777777" w:rsidR="0095265A" w:rsidRDefault="0095265A" w:rsidP="0095265A">
      <w:r>
        <w:t>We will ensure that our recruitment procedures are open, fair and non- discriminatory.</w:t>
      </w:r>
    </w:p>
    <w:p w14:paraId="0E263E29" w14:textId="77777777" w:rsidR="0095265A" w:rsidRDefault="0095265A" w:rsidP="0095265A">
      <w:r>
        <w:t>We will operate in accordance with the Equality Act 2010 and section 149 Public Sector Equality Duty, e</w:t>
      </w:r>
      <w:r w:rsidRPr="00CF1FDA">
        <w:t>nsur</w:t>
      </w:r>
      <w:r>
        <w:t>ing</w:t>
      </w:r>
      <w:r w:rsidRPr="00CF1FDA">
        <w:t xml:space="preserve"> that no individual is treated less favourably because of protected characteristics (race, disability, gender</w:t>
      </w:r>
      <w:r>
        <w:t xml:space="preserve"> including gender reassignment</w:t>
      </w:r>
      <w:r w:rsidRPr="00CF1FDA">
        <w:t xml:space="preserve">, religion, sexual orientation, </w:t>
      </w:r>
      <w:r>
        <w:t>age, pregnancy and maternity and marriage or civil partnership</w:t>
      </w:r>
      <w:r w:rsidRPr="00CF1FDA">
        <w:t>).</w:t>
      </w:r>
    </w:p>
    <w:p w14:paraId="6C2B6483" w14:textId="144C9D27" w:rsidR="0095265A" w:rsidRDefault="0095265A" w:rsidP="0095265A">
      <w:r>
        <w:t>We will monitor and review the effectiveness of our inclusive practice by conducting an Inclusion Audit on an annual basis</w:t>
      </w:r>
      <w:r>
        <w:t>, including Equality Impact Assessments</w:t>
      </w:r>
      <w:r>
        <w:t>.</w:t>
      </w:r>
    </w:p>
    <w:p w14:paraId="57BBE994" w14:textId="77777777" w:rsidR="0095265A" w:rsidRPr="00CF1FDA" w:rsidRDefault="0095265A" w:rsidP="0095265A">
      <w:r w:rsidRPr="00CF1FDA">
        <w:t xml:space="preserve">We celebrate diversity and aim to reflect it in our </w:t>
      </w:r>
      <w:r>
        <w:t xml:space="preserve">bespoke </w:t>
      </w:r>
      <w:r w:rsidRPr="00CF1FDA">
        <w:t>curriculum</w:t>
      </w:r>
      <w:r>
        <w:t xml:space="preserve">. </w:t>
      </w:r>
      <w:r w:rsidRPr="00CF1FDA">
        <w:t>Diverse perspectives are encouraged and integrated into all learning experiences</w:t>
      </w:r>
      <w:r w:rsidRPr="00946EC2">
        <w:t xml:space="preserve"> and is free from bias.</w:t>
      </w:r>
    </w:p>
    <w:p w14:paraId="5EFCB37F" w14:textId="77777777" w:rsidR="0095265A" w:rsidRPr="00CF1FDA" w:rsidRDefault="0095265A" w:rsidP="0095265A">
      <w:r w:rsidRPr="00CF1FDA">
        <w:t>Admissions, recruitment, and employment practices are fair, transparent, and consistent.</w:t>
      </w:r>
    </w:p>
    <w:p w14:paraId="3598284B" w14:textId="77777777" w:rsidR="00CC6076" w:rsidRDefault="00CC6076" w:rsidP="0095265A">
      <w:r>
        <w:t>Wickselm House</w:t>
      </w:r>
      <w:r w:rsidRPr="00CC6076">
        <w:t xml:space="preserve"> is committed to making reasonable adjustments to support the participation of all learners with diverse needs. </w:t>
      </w:r>
    </w:p>
    <w:p w14:paraId="5BAD1BDE" w14:textId="77777777" w:rsidR="00CC6076" w:rsidRDefault="00CC6076" w:rsidP="0095265A">
      <w:r w:rsidRPr="00CC6076">
        <w:t>Accessibility will be promoted wherever practicable, recognising that our provision operates within the constraints of a listed two-storey building.</w:t>
      </w:r>
      <w:r>
        <w:t xml:space="preserve"> </w:t>
      </w:r>
    </w:p>
    <w:p w14:paraId="65998F83" w14:textId="48901CC9" w:rsidR="0095265A" w:rsidRPr="00CF1FDA" w:rsidRDefault="0095265A" w:rsidP="0095265A">
      <w:r w:rsidRPr="00CF1FDA">
        <w:t>We foster an environment where students and staff feel safe, respected, and valued.</w:t>
      </w:r>
    </w:p>
    <w:p w14:paraId="4F238548" w14:textId="77777777" w:rsidR="0095265A" w:rsidRPr="00CF1FDA" w:rsidRDefault="0095265A" w:rsidP="0095265A">
      <w:r w:rsidRPr="00CF1FDA">
        <w:t>Inclusive teaching strategies and materials are employed to meet the needs of all learners.</w:t>
      </w:r>
    </w:p>
    <w:p w14:paraId="20BCFC31" w14:textId="77777777" w:rsidR="0095265A" w:rsidRDefault="0095265A" w:rsidP="0095265A">
      <w:r w:rsidRPr="00CF1FDA">
        <w:lastRenderedPageBreak/>
        <w:t>Bullying, harassment, or discrimination in any form is not tolerated.</w:t>
      </w:r>
      <w:r>
        <w:t xml:space="preserve"> We encourage all the children in our care to respect themselves and others. If we find a child acting in a hurtful or discriminatory way, we will deal with it immediately.</w:t>
      </w:r>
    </w:p>
    <w:p w14:paraId="0D239FE6" w14:textId="77777777" w:rsidR="0095265A" w:rsidRDefault="0095265A" w:rsidP="0095265A">
      <w:r>
        <w:t>As with any undesirable behaviour, as detailed in our Behaviour Policy, we will act immediately to intervene if a child, staff member, volunteer, visitor or parent/carer is seen or heard to be hurtful or discriminatory.</w:t>
      </w:r>
    </w:p>
    <w:p w14:paraId="2AB9E198" w14:textId="77777777" w:rsidR="0095265A" w:rsidRDefault="0095265A" w:rsidP="0095265A">
      <w:r>
        <w:t>We will challenge inappropriate attitudes and practices by engaging children and adults in discussion, by displaying positive images of race and disability, and through our staff always modelling anti-discriminatory behaviour.</w:t>
      </w:r>
    </w:p>
    <w:p w14:paraId="3810500C" w14:textId="77777777" w:rsidR="0095265A" w:rsidRDefault="0095265A" w:rsidP="0095265A">
      <w:r>
        <w:t>Where possible, we will undertake training and implement strategies to enable staff to support children with additional needs.</w:t>
      </w:r>
    </w:p>
    <w:p w14:paraId="64DBAF4E" w14:textId="77777777" w:rsidR="0095265A" w:rsidRDefault="0095265A" w:rsidP="0095265A">
      <w:r>
        <w:t>We will encourage children to accept and celebrate individual differences, using a range of resources and activities.</w:t>
      </w:r>
    </w:p>
    <w:p w14:paraId="5AE12019" w14:textId="52E4CBAB" w:rsidR="0095265A" w:rsidRDefault="0095265A" w:rsidP="0095265A">
      <w:r>
        <w:t xml:space="preserve">All staff </w:t>
      </w:r>
      <w:r w:rsidR="00CC6076">
        <w:t>have access to</w:t>
      </w:r>
      <w:r>
        <w:t xml:space="preserve"> confidential ‘child details’ </w:t>
      </w:r>
      <w:r w:rsidR="00CC6076">
        <w:t>via our secure online data base</w:t>
      </w:r>
      <w:r>
        <w:t xml:space="preserve"> to identify a</w:t>
      </w:r>
      <w:r w:rsidR="00CC6076">
        <w:t xml:space="preserve">ll </w:t>
      </w:r>
      <w:r>
        <w:t>children with additional needs and/or dietary requirements so that we can be prepared to meet those needs.</w:t>
      </w:r>
    </w:p>
    <w:p w14:paraId="099933FB" w14:textId="77777777" w:rsidR="0095265A" w:rsidRDefault="0095265A" w:rsidP="0095265A"/>
    <w:p w14:paraId="556BCFF1" w14:textId="72DD838E" w:rsidR="0095265A" w:rsidRPr="00081A17" w:rsidRDefault="0095265A" w:rsidP="0095265A">
      <w:pPr>
        <w:rPr>
          <w:b/>
          <w:bCs/>
        </w:rPr>
      </w:pPr>
      <w:r>
        <w:rPr>
          <w:b/>
          <w:bCs/>
        </w:rPr>
        <w:t>Wickselm House’s</w:t>
      </w:r>
      <w:r w:rsidRPr="00081A17">
        <w:rPr>
          <w:b/>
          <w:bCs/>
        </w:rPr>
        <w:t xml:space="preserve"> Equal Opportunities Named Coordinator (ENCO) is Hannah O’Brien. The ENCO is responsible for ensuring that:</w:t>
      </w:r>
    </w:p>
    <w:p w14:paraId="24152D64" w14:textId="77777777" w:rsidR="0095265A" w:rsidRDefault="0095265A" w:rsidP="0095265A">
      <w:pPr>
        <w:pStyle w:val="ListParagraph"/>
        <w:numPr>
          <w:ilvl w:val="0"/>
          <w:numId w:val="2"/>
        </w:numPr>
      </w:pPr>
      <w:r>
        <w:t>Staff receive relevant and appropriate training.</w:t>
      </w:r>
    </w:p>
    <w:p w14:paraId="5B7B0AD3" w14:textId="77777777" w:rsidR="0095265A" w:rsidRDefault="0095265A" w:rsidP="0095265A">
      <w:pPr>
        <w:pStyle w:val="ListParagraph"/>
        <w:numPr>
          <w:ilvl w:val="0"/>
          <w:numId w:val="2"/>
        </w:numPr>
      </w:pPr>
      <w:r>
        <w:t xml:space="preserve">Remaining up to date with current EDI legislation and guidance by monitoring government and official sources, such as </w:t>
      </w:r>
      <w:r w:rsidRPr="0087576A">
        <w:t>Equality and Human Rights Commission (EHRC)</w:t>
      </w:r>
      <w:r>
        <w:t>.</w:t>
      </w:r>
    </w:p>
    <w:p w14:paraId="1A5B3505" w14:textId="77777777" w:rsidR="0095265A" w:rsidRDefault="0095265A" w:rsidP="0095265A">
      <w:pPr>
        <w:pStyle w:val="ListParagraph"/>
        <w:numPr>
          <w:ilvl w:val="0"/>
          <w:numId w:val="2"/>
        </w:numPr>
      </w:pPr>
      <w:r>
        <w:t>The EDI Policy is consistent with current legislation and guidance.</w:t>
      </w:r>
    </w:p>
    <w:p w14:paraId="380DB7AA" w14:textId="77777777" w:rsidR="0095265A" w:rsidRDefault="0095265A" w:rsidP="0095265A">
      <w:pPr>
        <w:pStyle w:val="ListParagraph"/>
        <w:numPr>
          <w:ilvl w:val="0"/>
          <w:numId w:val="2"/>
        </w:numPr>
      </w:pPr>
      <w:r>
        <w:t>Ensure legal compliance.</w:t>
      </w:r>
    </w:p>
    <w:p w14:paraId="014BCD1A" w14:textId="77777777" w:rsidR="0095265A" w:rsidRDefault="0095265A" w:rsidP="0095265A">
      <w:pPr>
        <w:pStyle w:val="ListParagraph"/>
        <w:numPr>
          <w:ilvl w:val="0"/>
          <w:numId w:val="2"/>
        </w:numPr>
      </w:pPr>
      <w:r>
        <w:t>Appropriate action is taken wherever discriminatory behaviour or language occurs.</w:t>
      </w:r>
      <w:r w:rsidRPr="003519E9">
        <w:rPr>
          <w:rFonts w:ascii="Times New Roman" w:eastAsia="Times New Roman" w:hAnsi="Times New Roman" w:cs="Times New Roman"/>
          <w:kern w:val="0"/>
          <w:sz w:val="24"/>
          <w:szCs w:val="24"/>
          <w:lang w:eastAsia="en-GB"/>
          <w14:ligatures w14:val="none"/>
        </w:rPr>
        <w:t xml:space="preserve"> </w:t>
      </w:r>
      <w:r w:rsidRPr="003519E9">
        <w:t>All reports will be taken seriously, investigated promptly, and handled confidentially</w:t>
      </w:r>
      <w:r>
        <w:t>, in line with our Safeguarding and Child Protection Policy</w:t>
      </w:r>
      <w:r w:rsidRPr="003519E9">
        <w:t>.</w:t>
      </w:r>
    </w:p>
    <w:p w14:paraId="35AA0810" w14:textId="77777777" w:rsidR="00A22024" w:rsidRDefault="00A22024" w:rsidP="00A22024"/>
    <w:p w14:paraId="55C27FB8" w14:textId="5D1E50BF" w:rsidR="00A22024" w:rsidRPr="00AE5206" w:rsidRDefault="00A22024" w:rsidP="00A22024">
      <w:pPr>
        <w:rPr>
          <w:b/>
          <w:bCs/>
        </w:rPr>
      </w:pPr>
      <w:r w:rsidRPr="00AE5206">
        <w:rPr>
          <w:b/>
          <w:bCs/>
        </w:rPr>
        <w:t xml:space="preserve">The </w:t>
      </w:r>
      <w:r w:rsidR="008351A4">
        <w:rPr>
          <w:b/>
          <w:bCs/>
        </w:rPr>
        <w:t>Special Educational Needs and Disabilities Co-ordinator (</w:t>
      </w:r>
      <w:r w:rsidRPr="00AE5206">
        <w:rPr>
          <w:b/>
          <w:bCs/>
        </w:rPr>
        <w:t>SEN</w:t>
      </w:r>
      <w:r w:rsidR="008351A4">
        <w:rPr>
          <w:b/>
          <w:bCs/>
        </w:rPr>
        <w:t>D</w:t>
      </w:r>
      <w:r w:rsidRPr="00AE5206">
        <w:rPr>
          <w:b/>
          <w:bCs/>
        </w:rPr>
        <w:t>C</w:t>
      </w:r>
      <w:r w:rsidR="008351A4">
        <w:rPr>
          <w:b/>
          <w:bCs/>
        </w:rPr>
        <w:t>o) at Wickselm House</w:t>
      </w:r>
      <w:r w:rsidRPr="00AE5206">
        <w:rPr>
          <w:b/>
          <w:bCs/>
        </w:rPr>
        <w:t xml:space="preserve"> </w:t>
      </w:r>
      <w:r w:rsidR="009E0BE7">
        <w:rPr>
          <w:b/>
          <w:bCs/>
        </w:rPr>
        <w:t>are</w:t>
      </w:r>
      <w:r w:rsidRPr="00AE5206">
        <w:rPr>
          <w:b/>
          <w:bCs/>
        </w:rPr>
        <w:t xml:space="preserve"> </w:t>
      </w:r>
      <w:r w:rsidR="008351A4">
        <w:rPr>
          <w:b/>
          <w:bCs/>
        </w:rPr>
        <w:t>Gemma Mon</w:t>
      </w:r>
      <w:r w:rsidR="00CC6076">
        <w:rPr>
          <w:b/>
          <w:bCs/>
        </w:rPr>
        <w:t>t</w:t>
      </w:r>
      <w:r w:rsidR="008351A4">
        <w:rPr>
          <w:b/>
          <w:bCs/>
        </w:rPr>
        <w:t xml:space="preserve">gomery and Georgia Marquez Espada. The SENDCo is </w:t>
      </w:r>
      <w:r w:rsidRPr="00AE5206">
        <w:rPr>
          <w:b/>
          <w:bCs/>
        </w:rPr>
        <w:t>responsible for ensuring -</w:t>
      </w:r>
    </w:p>
    <w:p w14:paraId="273A3F8B" w14:textId="1A8C8654" w:rsidR="00A22024" w:rsidRDefault="00A22024" w:rsidP="00A22024">
      <w:r>
        <w:t>o</w:t>
      </w:r>
      <w:r>
        <w:tab/>
        <w:t>Staff receive relevant and appropriate training.</w:t>
      </w:r>
    </w:p>
    <w:p w14:paraId="3F049FFE" w14:textId="3CFA1355" w:rsidR="00A22024" w:rsidRDefault="00A22024" w:rsidP="00A22024">
      <w:r>
        <w:t>o</w:t>
      </w:r>
      <w:r>
        <w:tab/>
        <w:t xml:space="preserve">The </w:t>
      </w:r>
      <w:r w:rsidR="00CC6076">
        <w:t>EDI</w:t>
      </w:r>
      <w:r>
        <w:t xml:space="preserve"> Policy is consistent with current legislation and guidance.</w:t>
      </w:r>
    </w:p>
    <w:p w14:paraId="2F7A9BE2" w14:textId="77777777" w:rsidR="00A22024" w:rsidRDefault="00A22024" w:rsidP="00A22024">
      <w:r>
        <w:t>o</w:t>
      </w:r>
      <w:r>
        <w:tab/>
        <w:t>Appropriate action is taken wherever discriminatory behaviour or language occurs.</w:t>
      </w:r>
    </w:p>
    <w:p w14:paraId="6A1C7723" w14:textId="77777777" w:rsidR="00AE5206" w:rsidRDefault="00AE5206" w:rsidP="00A22024"/>
    <w:p w14:paraId="570C8B01" w14:textId="61136E87" w:rsidR="00A22024" w:rsidRPr="00AE5206" w:rsidRDefault="00A22024" w:rsidP="00A22024">
      <w:pPr>
        <w:rPr>
          <w:b/>
          <w:bCs/>
        </w:rPr>
      </w:pPr>
      <w:r w:rsidRPr="00AE5206">
        <w:rPr>
          <w:b/>
          <w:bCs/>
        </w:rPr>
        <w:t>The SENCO will -</w:t>
      </w:r>
    </w:p>
    <w:p w14:paraId="2D5CBE88" w14:textId="418411B3" w:rsidR="00A22024" w:rsidRDefault="00A22024" w:rsidP="00A22024">
      <w:r>
        <w:t>o</w:t>
      </w:r>
      <w:r>
        <w:tab/>
        <w:t>Manage the provision for children with special educational needs.</w:t>
      </w:r>
    </w:p>
    <w:p w14:paraId="37FFD93D" w14:textId="02A7E602" w:rsidR="00A22024" w:rsidRDefault="00A22024" w:rsidP="00A22024">
      <w:r>
        <w:t>o</w:t>
      </w:r>
      <w:r>
        <w:tab/>
        <w:t>Have training and experience in the care and assessment of such children.</w:t>
      </w:r>
    </w:p>
    <w:p w14:paraId="1CAA02CC" w14:textId="60A880DA" w:rsidR="00CC6076" w:rsidRDefault="00CC6076" w:rsidP="00CC6076">
      <w:r>
        <w:t>o</w:t>
      </w:r>
      <w:r>
        <w:t xml:space="preserve">              </w:t>
      </w:r>
      <w:r>
        <w:t>Work in line with the guidance laid out in the SEND Code of Practice (2015).</w:t>
      </w:r>
    </w:p>
    <w:p w14:paraId="02A88479" w14:textId="77777777" w:rsidR="00AE5206" w:rsidRDefault="00AE5206" w:rsidP="00A22024"/>
    <w:p w14:paraId="773EFF65" w14:textId="5320D7E4" w:rsidR="00A22024" w:rsidRDefault="009E0BE7" w:rsidP="00A22024">
      <w:r>
        <w:t>All</w:t>
      </w:r>
      <w:r w:rsidR="00A22024">
        <w:t xml:space="preserve"> the staff will assist the SEN</w:t>
      </w:r>
      <w:r w:rsidR="00CC6076">
        <w:t>D</w:t>
      </w:r>
      <w:r w:rsidR="00A22024">
        <w:t>C</w:t>
      </w:r>
      <w:r w:rsidR="00CC6076">
        <w:t>o</w:t>
      </w:r>
      <w:r w:rsidR="00A22024">
        <w:t xml:space="preserve"> and be involved in caring for children with additional needs of any kind.</w:t>
      </w:r>
    </w:p>
    <w:p w14:paraId="3D4A3EA1" w14:textId="0805B5BD" w:rsidR="00E93C0E" w:rsidRDefault="00A22024" w:rsidP="00A22024">
      <w:r>
        <w:t>As an inclusive setting, Wickselm House will make every effort to meet the needs of children with mental and physical disabilities working together with our SEN</w:t>
      </w:r>
      <w:r w:rsidR="00CC6076">
        <w:t>D</w:t>
      </w:r>
      <w:r>
        <w:t>C</w:t>
      </w:r>
      <w:r w:rsidR="00CC6076">
        <w:t>o</w:t>
      </w:r>
      <w:r>
        <w:t xml:space="preserve"> and facilities and manage</w:t>
      </w:r>
      <w:r w:rsidR="009E0BE7">
        <w:t>ment team</w:t>
      </w:r>
      <w:r>
        <w:t>. Our historic building limits some accessibility but we will work closely with our in-house and external experts with inclusion as a priority within all planning.</w:t>
      </w:r>
    </w:p>
    <w:p w14:paraId="0D1DA8AC" w14:textId="77777777" w:rsidR="00CC6076" w:rsidRDefault="00CC6076" w:rsidP="00A22024"/>
    <w:p w14:paraId="6163EBA4" w14:textId="77777777" w:rsidR="00CC6076" w:rsidRPr="00081A17" w:rsidRDefault="00CC6076" w:rsidP="00CC6076">
      <w:pPr>
        <w:rPr>
          <w:b/>
          <w:bCs/>
        </w:rPr>
      </w:pPr>
      <w:r w:rsidRPr="00081A17">
        <w:rPr>
          <w:b/>
          <w:bCs/>
        </w:rPr>
        <w:t>The management team are responsible for ensuring:</w:t>
      </w:r>
    </w:p>
    <w:p w14:paraId="5153DF99" w14:textId="77777777" w:rsidR="00CC6076" w:rsidRDefault="00CC6076" w:rsidP="00CC6076">
      <w:pPr>
        <w:pStyle w:val="ListParagraph"/>
        <w:numPr>
          <w:ilvl w:val="0"/>
          <w:numId w:val="4"/>
        </w:numPr>
      </w:pPr>
      <w:r>
        <w:t>Our recruitment processes are transparent and fair.</w:t>
      </w:r>
    </w:p>
    <w:p w14:paraId="19B5D570" w14:textId="77777777" w:rsidR="00CC6076" w:rsidRDefault="00CC6076" w:rsidP="00CC6076">
      <w:pPr>
        <w:pStyle w:val="ListParagraph"/>
        <w:numPr>
          <w:ilvl w:val="0"/>
          <w:numId w:val="4"/>
        </w:numPr>
      </w:pPr>
      <w:r>
        <w:t>We provide access to training for all employees.</w:t>
      </w:r>
    </w:p>
    <w:p w14:paraId="7773150D" w14:textId="3328C746" w:rsidR="00CC6076" w:rsidRDefault="00CC6076" w:rsidP="00CC6076">
      <w:pPr>
        <w:pStyle w:val="ListParagraph"/>
        <w:numPr>
          <w:ilvl w:val="0"/>
          <w:numId w:val="4"/>
        </w:numPr>
      </w:pPr>
      <w:r>
        <w:t>We keep our staff up to date with relevant EDI training.</w:t>
      </w:r>
    </w:p>
    <w:p w14:paraId="31050599" w14:textId="77777777" w:rsidR="00CC6076" w:rsidRDefault="00CC6076" w:rsidP="00CC6076">
      <w:pPr>
        <w:pStyle w:val="ListParagraph"/>
        <w:numPr>
          <w:ilvl w:val="0"/>
          <w:numId w:val="4"/>
        </w:numPr>
      </w:pPr>
      <w:r>
        <w:t>We monitor and review the effectiveness of our inclusive practice by conducting an Inclusion Audit on an annual basis, including Equality Impact Assessments.</w:t>
      </w:r>
    </w:p>
    <w:p w14:paraId="28B49D85" w14:textId="77777777" w:rsidR="00CC6076" w:rsidRDefault="00CC6076" w:rsidP="00CC6076">
      <w:pPr>
        <w:pStyle w:val="ListParagraph"/>
        <w:numPr>
          <w:ilvl w:val="0"/>
          <w:numId w:val="4"/>
        </w:numPr>
      </w:pPr>
      <w:r w:rsidRPr="003519E9">
        <w:t>E</w:t>
      </w:r>
      <w:r>
        <w:t>D</w:t>
      </w:r>
      <w:r w:rsidRPr="003519E9">
        <w:t>I practices will be monitored through student feedback, staff surveys, and performance data.</w:t>
      </w:r>
    </w:p>
    <w:p w14:paraId="1D9CCC00" w14:textId="0B2E08A8" w:rsidR="00790D38" w:rsidRDefault="00790D38" w:rsidP="00790D38">
      <w:pPr>
        <w:tabs>
          <w:tab w:val="left" w:pos="1210"/>
        </w:tabs>
      </w:pPr>
    </w:p>
    <w:p w14:paraId="6CAE2DFC" w14:textId="77777777" w:rsidR="00790D38" w:rsidRPr="004D1564" w:rsidRDefault="00790D38" w:rsidP="00790D38">
      <w:pPr>
        <w:rPr>
          <w:b/>
          <w:bCs/>
        </w:rPr>
      </w:pPr>
      <w:r>
        <w:rPr>
          <w:b/>
          <w:bCs/>
        </w:rPr>
        <w:t>Addressing Protected Characteristics</w:t>
      </w:r>
    </w:p>
    <w:p w14:paraId="71271F4B" w14:textId="4EC9D39A" w:rsidR="00790D38" w:rsidRDefault="00CC6076" w:rsidP="00790D38">
      <w:r>
        <w:t>Wickselm House</w:t>
      </w:r>
      <w:r w:rsidR="00790D38">
        <w:t xml:space="preserve"> </w:t>
      </w:r>
      <w:r w:rsidR="00790D38" w:rsidRPr="004D1564">
        <w:t>is committed to promoting equality of opportunity and ensuring that no student, staff member,</w:t>
      </w:r>
      <w:r>
        <w:t xml:space="preserve"> </w:t>
      </w:r>
      <w:bookmarkStart w:id="1" w:name="_Hlk210124184"/>
      <w:r>
        <w:t>parent/carer</w:t>
      </w:r>
      <w:r w:rsidR="00790D38" w:rsidRPr="004D1564">
        <w:t xml:space="preserve"> </w:t>
      </w:r>
      <w:bookmarkEnd w:id="1"/>
      <w:r w:rsidR="00790D38" w:rsidRPr="004D1564">
        <w:t>or visitor experiences discrimination based on any of the protected characteristics outlined in the Equality Act 2010.</w:t>
      </w:r>
    </w:p>
    <w:p w14:paraId="04E87F1B" w14:textId="77777777" w:rsidR="00790D38" w:rsidRDefault="00790D38" w:rsidP="00790D38"/>
    <w:tbl>
      <w:tblPr>
        <w:tblStyle w:val="TableGrid"/>
        <w:tblW w:w="0" w:type="auto"/>
        <w:tblLook w:val="04A0" w:firstRow="1" w:lastRow="0" w:firstColumn="1" w:lastColumn="0" w:noHBand="0" w:noVBand="1"/>
      </w:tblPr>
      <w:tblGrid>
        <w:gridCol w:w="2972"/>
        <w:gridCol w:w="6044"/>
      </w:tblGrid>
      <w:tr w:rsidR="00790D38" w14:paraId="08C35C17" w14:textId="77777777" w:rsidTr="003E5478">
        <w:tc>
          <w:tcPr>
            <w:tcW w:w="2972" w:type="dxa"/>
          </w:tcPr>
          <w:p w14:paraId="6660CFDA" w14:textId="77777777" w:rsidR="00790D38" w:rsidRPr="004D1564" w:rsidRDefault="00790D38" w:rsidP="003E5478">
            <w:pPr>
              <w:rPr>
                <w:b/>
                <w:bCs/>
              </w:rPr>
            </w:pPr>
            <w:r w:rsidRPr="004D1564">
              <w:rPr>
                <w:b/>
                <w:bCs/>
              </w:rPr>
              <w:t>Characteristic</w:t>
            </w:r>
          </w:p>
        </w:tc>
        <w:tc>
          <w:tcPr>
            <w:tcW w:w="6044" w:type="dxa"/>
          </w:tcPr>
          <w:p w14:paraId="2B12BC02" w14:textId="77777777" w:rsidR="00790D38" w:rsidRPr="004D1564" w:rsidRDefault="00790D38" w:rsidP="003E5478">
            <w:pPr>
              <w:rPr>
                <w:b/>
                <w:bCs/>
              </w:rPr>
            </w:pPr>
            <w:r>
              <w:rPr>
                <w:b/>
                <w:bCs/>
              </w:rPr>
              <w:t>Example of Practice within Setting</w:t>
            </w:r>
          </w:p>
        </w:tc>
      </w:tr>
      <w:tr w:rsidR="00790D38" w14:paraId="0F94C39B" w14:textId="77777777" w:rsidTr="003E5478">
        <w:tc>
          <w:tcPr>
            <w:tcW w:w="2972" w:type="dxa"/>
          </w:tcPr>
          <w:p w14:paraId="49B09D25" w14:textId="77777777" w:rsidR="00790D38" w:rsidRDefault="00790D38" w:rsidP="003E5478">
            <w:pPr>
              <w:spacing w:line="276" w:lineRule="auto"/>
            </w:pPr>
            <w:r>
              <w:t>Age</w:t>
            </w:r>
          </w:p>
        </w:tc>
        <w:tc>
          <w:tcPr>
            <w:tcW w:w="6044" w:type="dxa"/>
          </w:tcPr>
          <w:p w14:paraId="17897686" w14:textId="77777777" w:rsidR="00790D38" w:rsidRDefault="00790D38" w:rsidP="003E5478">
            <w:pPr>
              <w:spacing w:line="276" w:lineRule="auto"/>
            </w:pPr>
            <w:r>
              <w:t>T</w:t>
            </w:r>
            <w:r w:rsidRPr="00BC132C">
              <w:t>ailored learning approaches</w:t>
            </w:r>
            <w:r>
              <w:t xml:space="preserve"> and differentiated activities implemented</w:t>
            </w:r>
            <w:r w:rsidRPr="00BC132C">
              <w:t xml:space="preserve"> for different age groups.</w:t>
            </w:r>
          </w:p>
        </w:tc>
      </w:tr>
      <w:tr w:rsidR="00790D38" w14:paraId="2902DA12" w14:textId="77777777" w:rsidTr="003E5478">
        <w:tc>
          <w:tcPr>
            <w:tcW w:w="2972" w:type="dxa"/>
          </w:tcPr>
          <w:p w14:paraId="5920CB60" w14:textId="77777777" w:rsidR="00790D38" w:rsidRDefault="00790D38" w:rsidP="003E5478">
            <w:pPr>
              <w:spacing w:line="276" w:lineRule="auto"/>
            </w:pPr>
            <w:r>
              <w:t>Disability</w:t>
            </w:r>
          </w:p>
        </w:tc>
        <w:tc>
          <w:tcPr>
            <w:tcW w:w="6044" w:type="dxa"/>
          </w:tcPr>
          <w:p w14:paraId="5A27194F" w14:textId="77777777" w:rsidR="00790D38" w:rsidRDefault="00790D38" w:rsidP="003E5478">
            <w:pPr>
              <w:spacing w:line="276" w:lineRule="auto"/>
            </w:pPr>
            <w:r w:rsidRPr="00BC132C">
              <w:t>Providing reasonable adjustments, accessible materials, and specialist support</w:t>
            </w:r>
            <w:r>
              <w:t xml:space="preserve"> where required. </w:t>
            </w:r>
          </w:p>
        </w:tc>
      </w:tr>
      <w:tr w:rsidR="00790D38" w14:paraId="1DFABEEE" w14:textId="77777777" w:rsidTr="003E5478">
        <w:tc>
          <w:tcPr>
            <w:tcW w:w="2972" w:type="dxa"/>
          </w:tcPr>
          <w:p w14:paraId="6D74AD5E" w14:textId="77777777" w:rsidR="00790D38" w:rsidRDefault="00790D38" w:rsidP="003E5478">
            <w:pPr>
              <w:spacing w:line="276" w:lineRule="auto"/>
            </w:pPr>
            <w:r>
              <w:t>Gender Reassignment</w:t>
            </w:r>
          </w:p>
        </w:tc>
        <w:tc>
          <w:tcPr>
            <w:tcW w:w="6044" w:type="dxa"/>
          </w:tcPr>
          <w:p w14:paraId="302BDE45" w14:textId="77777777" w:rsidR="00790D38" w:rsidRDefault="00790D38" w:rsidP="003E5478">
            <w:pPr>
              <w:spacing w:line="276" w:lineRule="auto"/>
            </w:pPr>
            <w:r w:rsidRPr="00BC132C">
              <w:t>Respecting name</w:t>
            </w:r>
            <w:r>
              <w:t xml:space="preserve"> and</w:t>
            </w:r>
            <w:r w:rsidRPr="00BC132C">
              <w:t xml:space="preserve"> pronoun</w:t>
            </w:r>
            <w:r>
              <w:t xml:space="preserve"> changes. </w:t>
            </w:r>
          </w:p>
        </w:tc>
      </w:tr>
      <w:tr w:rsidR="00790D38" w14:paraId="45CC6D3F" w14:textId="77777777" w:rsidTr="003E5478">
        <w:tc>
          <w:tcPr>
            <w:tcW w:w="2972" w:type="dxa"/>
          </w:tcPr>
          <w:p w14:paraId="377B7D57" w14:textId="77777777" w:rsidR="00790D38" w:rsidRDefault="00790D38" w:rsidP="003E5478">
            <w:pPr>
              <w:spacing w:line="276" w:lineRule="auto"/>
            </w:pPr>
            <w:r>
              <w:t>Marriage or Civil Partnership</w:t>
            </w:r>
          </w:p>
        </w:tc>
        <w:tc>
          <w:tcPr>
            <w:tcW w:w="6044" w:type="dxa"/>
          </w:tcPr>
          <w:p w14:paraId="17843405" w14:textId="77777777" w:rsidR="00790D38" w:rsidRDefault="00790D38" w:rsidP="003E5478">
            <w:pPr>
              <w:spacing w:line="276" w:lineRule="auto"/>
            </w:pPr>
            <w:r w:rsidRPr="00BC132C">
              <w:t>Ensuring employment policies are non-discriminatory.</w:t>
            </w:r>
          </w:p>
        </w:tc>
      </w:tr>
      <w:tr w:rsidR="00790D38" w14:paraId="1486537B" w14:textId="77777777" w:rsidTr="003E5478">
        <w:tc>
          <w:tcPr>
            <w:tcW w:w="2972" w:type="dxa"/>
          </w:tcPr>
          <w:p w14:paraId="4E87E406" w14:textId="77777777" w:rsidR="00790D38" w:rsidRDefault="00790D38" w:rsidP="003E5478">
            <w:pPr>
              <w:spacing w:line="276" w:lineRule="auto"/>
            </w:pPr>
            <w:r>
              <w:lastRenderedPageBreak/>
              <w:t>Pregnancy and Maternity</w:t>
            </w:r>
          </w:p>
        </w:tc>
        <w:tc>
          <w:tcPr>
            <w:tcW w:w="6044" w:type="dxa"/>
          </w:tcPr>
          <w:p w14:paraId="4E43A7B9" w14:textId="77777777" w:rsidR="00790D38" w:rsidRDefault="00790D38" w:rsidP="003E5478">
            <w:pPr>
              <w:spacing w:line="276" w:lineRule="auto"/>
            </w:pPr>
            <w:r w:rsidRPr="00BC132C">
              <w:t>Offering flexible work arrangements</w:t>
            </w:r>
            <w:r>
              <w:t xml:space="preserve"> if applicable</w:t>
            </w:r>
            <w:r w:rsidRPr="00BC132C">
              <w:t>.</w:t>
            </w:r>
          </w:p>
        </w:tc>
      </w:tr>
      <w:tr w:rsidR="00790D38" w14:paraId="006B6BD5" w14:textId="77777777" w:rsidTr="003E5478">
        <w:tc>
          <w:tcPr>
            <w:tcW w:w="2972" w:type="dxa"/>
          </w:tcPr>
          <w:p w14:paraId="003D3F0C" w14:textId="77777777" w:rsidR="00790D38" w:rsidRDefault="00790D38" w:rsidP="003E5478">
            <w:pPr>
              <w:spacing w:line="276" w:lineRule="auto"/>
            </w:pPr>
            <w:r>
              <w:t>Race</w:t>
            </w:r>
          </w:p>
        </w:tc>
        <w:tc>
          <w:tcPr>
            <w:tcW w:w="6044" w:type="dxa"/>
          </w:tcPr>
          <w:p w14:paraId="48A86D06" w14:textId="77777777" w:rsidR="00790D38" w:rsidRDefault="00790D38" w:rsidP="003E5478">
            <w:pPr>
              <w:spacing w:line="276" w:lineRule="auto"/>
            </w:pPr>
            <w:r w:rsidRPr="008F7787">
              <w:t>Inclusive curriculum and anti-racist practices.</w:t>
            </w:r>
          </w:p>
        </w:tc>
      </w:tr>
      <w:tr w:rsidR="00790D38" w14:paraId="4192FA1A" w14:textId="77777777" w:rsidTr="003E5478">
        <w:tc>
          <w:tcPr>
            <w:tcW w:w="2972" w:type="dxa"/>
          </w:tcPr>
          <w:p w14:paraId="3414746A" w14:textId="77777777" w:rsidR="00790D38" w:rsidRDefault="00790D38" w:rsidP="003E5478">
            <w:pPr>
              <w:spacing w:line="276" w:lineRule="auto"/>
            </w:pPr>
            <w:r>
              <w:t>Religion or Belief</w:t>
            </w:r>
          </w:p>
        </w:tc>
        <w:tc>
          <w:tcPr>
            <w:tcW w:w="6044" w:type="dxa"/>
          </w:tcPr>
          <w:p w14:paraId="0FC2DC88" w14:textId="77777777" w:rsidR="00790D38" w:rsidRDefault="00790D38" w:rsidP="003E5478">
            <w:pPr>
              <w:spacing w:line="276" w:lineRule="auto"/>
            </w:pPr>
            <w:r w:rsidRPr="008F7787">
              <w:t xml:space="preserve">Respecting </w:t>
            </w:r>
            <w:r>
              <w:t xml:space="preserve">all </w:t>
            </w:r>
            <w:r w:rsidRPr="008F7787">
              <w:t>religious</w:t>
            </w:r>
            <w:r>
              <w:t xml:space="preserve"> beliefs,</w:t>
            </w:r>
            <w:r w:rsidRPr="008F7787">
              <w:t xml:space="preserve"> holidays</w:t>
            </w:r>
            <w:r>
              <w:t xml:space="preserve"> and </w:t>
            </w:r>
            <w:r w:rsidRPr="008F7787">
              <w:t>dietary requirement</w:t>
            </w:r>
            <w:r>
              <w:t xml:space="preserve">s. </w:t>
            </w:r>
          </w:p>
        </w:tc>
      </w:tr>
      <w:tr w:rsidR="00790D38" w14:paraId="5E8705BA" w14:textId="77777777" w:rsidTr="003E5478">
        <w:tc>
          <w:tcPr>
            <w:tcW w:w="2972" w:type="dxa"/>
          </w:tcPr>
          <w:p w14:paraId="3E918B7A" w14:textId="77777777" w:rsidR="00790D38" w:rsidRDefault="00790D38" w:rsidP="003E5478">
            <w:pPr>
              <w:spacing w:line="276" w:lineRule="auto"/>
            </w:pPr>
            <w:r>
              <w:t>Sex</w:t>
            </w:r>
          </w:p>
        </w:tc>
        <w:tc>
          <w:tcPr>
            <w:tcW w:w="6044" w:type="dxa"/>
          </w:tcPr>
          <w:p w14:paraId="70A0A92D" w14:textId="77777777" w:rsidR="00790D38" w:rsidRDefault="00790D38" w:rsidP="003E5478">
            <w:pPr>
              <w:spacing w:line="276" w:lineRule="auto"/>
            </w:pPr>
            <w:r>
              <w:t>Equal</w:t>
            </w:r>
            <w:r w:rsidRPr="00F26E6E">
              <w:t xml:space="preserve"> opportunities in leadership</w:t>
            </w:r>
            <w:r>
              <w:t>, training</w:t>
            </w:r>
            <w:r w:rsidRPr="00F26E6E">
              <w:t xml:space="preserve"> and learning.</w:t>
            </w:r>
          </w:p>
        </w:tc>
      </w:tr>
      <w:tr w:rsidR="00790D38" w14:paraId="796FCE8A" w14:textId="77777777" w:rsidTr="003E5478">
        <w:tc>
          <w:tcPr>
            <w:tcW w:w="2972" w:type="dxa"/>
          </w:tcPr>
          <w:p w14:paraId="7CF39D70" w14:textId="77777777" w:rsidR="00790D38" w:rsidRDefault="00790D38" w:rsidP="003E5478">
            <w:pPr>
              <w:spacing w:line="276" w:lineRule="auto"/>
            </w:pPr>
            <w:r>
              <w:t xml:space="preserve">Sexual Orientation </w:t>
            </w:r>
          </w:p>
        </w:tc>
        <w:tc>
          <w:tcPr>
            <w:tcW w:w="6044" w:type="dxa"/>
          </w:tcPr>
          <w:p w14:paraId="28EBCEF8" w14:textId="77777777" w:rsidR="00790D38" w:rsidRDefault="00790D38" w:rsidP="003E5478">
            <w:pPr>
              <w:spacing w:line="276" w:lineRule="auto"/>
            </w:pPr>
            <w:r w:rsidRPr="00F26E6E">
              <w:t xml:space="preserve">Promoting LGBTQ+ inclusion </w:t>
            </w:r>
            <w:r>
              <w:t xml:space="preserve">within PSHE </w:t>
            </w:r>
            <w:r w:rsidRPr="00F26E6E">
              <w:t>curriculum and safeguarding.</w:t>
            </w:r>
          </w:p>
        </w:tc>
      </w:tr>
    </w:tbl>
    <w:p w14:paraId="510CA1F6" w14:textId="77777777" w:rsidR="00790D38" w:rsidRDefault="00790D38" w:rsidP="00790D38">
      <w:pPr>
        <w:tabs>
          <w:tab w:val="left" w:pos="1210"/>
        </w:tabs>
      </w:pPr>
    </w:p>
    <w:p w14:paraId="00F4B983" w14:textId="77777777" w:rsidR="005F6EEA" w:rsidRDefault="005F6EEA" w:rsidP="00790D38">
      <w:pPr>
        <w:tabs>
          <w:tab w:val="left" w:pos="1210"/>
        </w:tabs>
      </w:pPr>
    </w:p>
    <w:p w14:paraId="52593EAD" w14:textId="77777777" w:rsidR="005F6EEA" w:rsidRPr="00F07821" w:rsidRDefault="005F6EEA" w:rsidP="005F6EEA">
      <w:pPr>
        <w:rPr>
          <w:b/>
          <w:bCs/>
        </w:rPr>
      </w:pPr>
      <w:r w:rsidRPr="00F07821">
        <w:rPr>
          <w:b/>
          <w:bCs/>
        </w:rPr>
        <w:t>British Values</w:t>
      </w:r>
    </w:p>
    <w:p w14:paraId="44C65740" w14:textId="442CA2D2" w:rsidR="005F6EEA" w:rsidRDefault="005F6EEA" w:rsidP="005F6EEA">
      <w:r>
        <w:t xml:space="preserve">The Department for Education (DfE) explained in 2014 that all schools have a duty to ‘actively promote’ the fundamental British </w:t>
      </w:r>
      <w:r>
        <w:t>V</w:t>
      </w:r>
      <w:r>
        <w:t xml:space="preserve">alues of democracy, the rule of law, individual liberty, and mutual respect and tolerance of those with different faiths and beliefs. Whilst </w:t>
      </w:r>
      <w:r>
        <w:t>Wickselm House</w:t>
      </w:r>
      <w:r>
        <w:t xml:space="preserve"> is not a school, we understand the importance of promoting the values.</w:t>
      </w:r>
    </w:p>
    <w:p w14:paraId="080E1B61" w14:textId="6869CF3C" w:rsidR="005F6EEA" w:rsidRDefault="005F6EEA" w:rsidP="005F6EEA">
      <w:r>
        <w:t>Wickselm House</w:t>
      </w:r>
      <w:r>
        <w:t xml:space="preserve"> is a multicultural community within which we celebrate children and cultures from all over the world. Alongside this, we are keen to support a deepening understanding of British </w:t>
      </w:r>
      <w:r>
        <w:t>V</w:t>
      </w:r>
      <w:r>
        <w:t>alues, culture and systems.</w:t>
      </w:r>
    </w:p>
    <w:p w14:paraId="203D05A6" w14:textId="77777777" w:rsidR="005F6EEA" w:rsidRDefault="005F6EEA" w:rsidP="005F6EEA"/>
    <w:p w14:paraId="600E67A0" w14:textId="78BD2C00" w:rsidR="005F6EEA" w:rsidRDefault="005F6EEA" w:rsidP="005F6EEA">
      <w:r>
        <w:t xml:space="preserve">At </w:t>
      </w:r>
      <w:r>
        <w:t>Wickselm House</w:t>
      </w:r>
      <w:r>
        <w:t xml:space="preserve"> we encourage children to develop;</w:t>
      </w:r>
    </w:p>
    <w:p w14:paraId="23AA596A" w14:textId="77777777" w:rsidR="005F6EEA" w:rsidRDefault="005F6EEA" w:rsidP="005F6EEA">
      <w:pPr>
        <w:pStyle w:val="ListParagraph"/>
        <w:numPr>
          <w:ilvl w:val="1"/>
          <w:numId w:val="5"/>
        </w:numPr>
      </w:pPr>
      <w:r>
        <w:t>An understanding of how they can influence decision-making through a democratic process.</w:t>
      </w:r>
    </w:p>
    <w:p w14:paraId="59350DC0" w14:textId="77777777" w:rsidR="005F6EEA" w:rsidRDefault="005F6EEA" w:rsidP="005F6EEA">
      <w:pPr>
        <w:pStyle w:val="ListParagraph"/>
        <w:numPr>
          <w:ilvl w:val="1"/>
          <w:numId w:val="5"/>
        </w:numPr>
      </w:pPr>
      <w:r>
        <w:t>An ability to distinguish right from wrong.</w:t>
      </w:r>
    </w:p>
    <w:p w14:paraId="635D5B36" w14:textId="77777777" w:rsidR="005F6EEA" w:rsidRDefault="005F6EEA" w:rsidP="005F6EEA">
      <w:pPr>
        <w:pStyle w:val="ListParagraph"/>
        <w:numPr>
          <w:ilvl w:val="1"/>
          <w:numId w:val="5"/>
        </w:numPr>
      </w:pPr>
      <w:r>
        <w:t>An acceptance that people having different faiths and beliefs to oneself (or having none) should be accepted and tolerated.</w:t>
      </w:r>
    </w:p>
    <w:p w14:paraId="0F810601" w14:textId="77777777" w:rsidR="005F6EEA" w:rsidRDefault="005F6EEA" w:rsidP="005F6EEA">
      <w:pPr>
        <w:pStyle w:val="ListParagraph"/>
        <w:numPr>
          <w:ilvl w:val="1"/>
          <w:numId w:val="5"/>
        </w:numPr>
      </w:pPr>
      <w:r>
        <w:t>Respect for other people and cultures.</w:t>
      </w:r>
    </w:p>
    <w:p w14:paraId="63D0109B" w14:textId="77777777" w:rsidR="005F6EEA" w:rsidRDefault="005F6EEA" w:rsidP="005F6EEA">
      <w:pPr>
        <w:pStyle w:val="ListParagraph"/>
        <w:numPr>
          <w:ilvl w:val="1"/>
          <w:numId w:val="5"/>
        </w:numPr>
      </w:pPr>
      <w:r>
        <w:t>Their self-knowledge, self-esteem and self-confidence.</w:t>
      </w:r>
    </w:p>
    <w:p w14:paraId="4019E5A6" w14:textId="77777777" w:rsidR="005F6EEA" w:rsidRDefault="005F6EEA" w:rsidP="005F6EEA"/>
    <w:p w14:paraId="3C8BD4E4" w14:textId="6EF15AB1" w:rsidR="005F6EEA" w:rsidRDefault="005F6EEA" w:rsidP="005F6EEA">
      <w:r>
        <w:t>Wickselm House</w:t>
      </w:r>
      <w:r>
        <w:t xml:space="preserve"> is committed to providing a safe, secure and stimulating environment from which to explore and promote British Values. We encourage children to celebrate one another’s beliefs and cultural heritages and weave an understanding of world faiths and traditions into our everyday activities.</w:t>
      </w:r>
    </w:p>
    <w:p w14:paraId="5B730286" w14:textId="77777777" w:rsidR="005F6EEA" w:rsidRDefault="005F6EEA" w:rsidP="005F6EEA"/>
    <w:p w14:paraId="6634A465" w14:textId="77777777" w:rsidR="005F6EEA" w:rsidRDefault="005F6EEA" w:rsidP="005F6EEA">
      <w:r w:rsidRPr="003519E9">
        <w:t>Staff must ensure that all students are treated with respect and dignity, consistent with our E</w:t>
      </w:r>
      <w:r>
        <w:t>D</w:t>
      </w:r>
      <w:r w:rsidRPr="003519E9">
        <w:t xml:space="preserve">I principles. Any concerns related to discrimination, bullying, or harassment must be reported following the procedures outlined in </w:t>
      </w:r>
      <w:r>
        <w:t>our</w:t>
      </w:r>
      <w:r w:rsidRPr="003519E9">
        <w:t xml:space="preserve"> Safeguarding and Child Protection Policy.</w:t>
      </w:r>
    </w:p>
    <w:p w14:paraId="0C93AF1B" w14:textId="77777777" w:rsidR="005F6EEA" w:rsidRDefault="005F6EEA" w:rsidP="005F6EEA"/>
    <w:p w14:paraId="18B14E51" w14:textId="77777777" w:rsidR="005F6EEA" w:rsidRPr="00204776" w:rsidRDefault="005F6EEA" w:rsidP="005F6EEA">
      <w:pPr>
        <w:rPr>
          <w:b/>
          <w:bCs/>
        </w:rPr>
      </w:pPr>
      <w:r w:rsidRPr="00204776">
        <w:rPr>
          <w:b/>
          <w:bCs/>
        </w:rPr>
        <w:lastRenderedPageBreak/>
        <w:t xml:space="preserve">This policy was written on: 18.09.23 and will be updated annually. This policy was updated on </w:t>
      </w:r>
      <w:r>
        <w:rPr>
          <w:b/>
          <w:bCs/>
        </w:rPr>
        <w:t>30</w:t>
      </w:r>
      <w:r w:rsidRPr="00204776">
        <w:rPr>
          <w:b/>
          <w:bCs/>
        </w:rPr>
        <w:t>.0</w:t>
      </w:r>
      <w:r>
        <w:rPr>
          <w:b/>
          <w:bCs/>
        </w:rPr>
        <w:t>9</w:t>
      </w:r>
      <w:r w:rsidRPr="00204776">
        <w:rPr>
          <w:b/>
          <w:bCs/>
        </w:rPr>
        <w:t>.2</w:t>
      </w:r>
      <w:r>
        <w:rPr>
          <w:b/>
          <w:bCs/>
        </w:rPr>
        <w:t>5</w:t>
      </w:r>
      <w:r w:rsidRPr="00204776">
        <w:rPr>
          <w:b/>
          <w:bCs/>
        </w:rPr>
        <w:t>.</w:t>
      </w:r>
    </w:p>
    <w:p w14:paraId="6516330B" w14:textId="77777777" w:rsidR="005F6EEA" w:rsidRPr="00204776" w:rsidRDefault="005F6EEA" w:rsidP="005F6EEA">
      <w:pPr>
        <w:rPr>
          <w:b/>
          <w:bCs/>
        </w:rPr>
      </w:pPr>
      <w:r w:rsidRPr="00204776">
        <w:rPr>
          <w:b/>
          <w:bCs/>
        </w:rPr>
        <w:t xml:space="preserve">Next review to take place on: </w:t>
      </w:r>
      <w:r>
        <w:rPr>
          <w:b/>
          <w:bCs/>
        </w:rPr>
        <w:t>30</w:t>
      </w:r>
      <w:r w:rsidRPr="00204776">
        <w:rPr>
          <w:b/>
          <w:bCs/>
        </w:rPr>
        <w:t>.</w:t>
      </w:r>
      <w:r>
        <w:rPr>
          <w:b/>
          <w:bCs/>
        </w:rPr>
        <w:t>09</w:t>
      </w:r>
      <w:r w:rsidRPr="00204776">
        <w:rPr>
          <w:b/>
          <w:bCs/>
        </w:rPr>
        <w:t>.2</w:t>
      </w:r>
      <w:r>
        <w:rPr>
          <w:b/>
          <w:bCs/>
        </w:rPr>
        <w:t>6</w:t>
      </w:r>
    </w:p>
    <w:p w14:paraId="3834882F" w14:textId="77777777" w:rsidR="005F6EEA" w:rsidRPr="00790D38" w:rsidRDefault="005F6EEA" w:rsidP="00790D38">
      <w:pPr>
        <w:tabs>
          <w:tab w:val="left" w:pos="1210"/>
        </w:tabs>
      </w:pPr>
    </w:p>
    <w:sectPr w:rsidR="005F6EEA" w:rsidRPr="00790D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D686" w14:textId="77777777" w:rsidR="005454B4" w:rsidRDefault="005454B4" w:rsidP="00A22024">
      <w:pPr>
        <w:spacing w:after="0" w:line="240" w:lineRule="auto"/>
      </w:pPr>
      <w:r>
        <w:separator/>
      </w:r>
    </w:p>
  </w:endnote>
  <w:endnote w:type="continuationSeparator" w:id="0">
    <w:p w14:paraId="07B08FE8" w14:textId="77777777" w:rsidR="005454B4" w:rsidRDefault="005454B4" w:rsidP="00A2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54B5" w14:textId="77777777" w:rsidR="00A22024" w:rsidRDefault="00A22024" w:rsidP="00A22024">
    <w:pPr>
      <w:pStyle w:val="Footer"/>
      <w:jc w:val="center"/>
    </w:pPr>
    <w:r>
      <w:t>Wickselm House</w:t>
    </w:r>
  </w:p>
  <w:p w14:paraId="7A266251" w14:textId="1C77C124" w:rsidR="00A22024" w:rsidRDefault="00A22024" w:rsidP="00A22024">
    <w:pPr>
      <w:pStyle w:val="Footer"/>
      <w:jc w:val="center"/>
    </w:pPr>
    <w:hyperlink r:id="rId1" w:history="1">
      <w:r w:rsidRPr="004036BC">
        <w:rPr>
          <w:rStyle w:val="Hyperlink"/>
        </w:rPr>
        <w:t>www.wickselmhouse.com</w:t>
      </w:r>
    </w:hyperlink>
    <w:r>
      <w:t xml:space="preserve"> </w:t>
    </w:r>
  </w:p>
  <w:p w14:paraId="6A2E4846" w14:textId="2D96B0F7" w:rsidR="00A22024" w:rsidRDefault="00A22024" w:rsidP="00A22024">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F425" w14:textId="77777777" w:rsidR="005454B4" w:rsidRDefault="005454B4" w:rsidP="00A22024">
      <w:pPr>
        <w:spacing w:after="0" w:line="240" w:lineRule="auto"/>
      </w:pPr>
      <w:r>
        <w:separator/>
      </w:r>
    </w:p>
  </w:footnote>
  <w:footnote w:type="continuationSeparator" w:id="0">
    <w:p w14:paraId="09E9D777" w14:textId="77777777" w:rsidR="005454B4" w:rsidRDefault="005454B4" w:rsidP="00A22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31B5" w14:textId="3EFC32E2" w:rsidR="00A22024" w:rsidRDefault="00A22024" w:rsidP="00A22024">
    <w:pPr>
      <w:pStyle w:val="Header"/>
      <w:jc w:val="center"/>
    </w:pPr>
    <w:r>
      <w:rPr>
        <w:noProof/>
      </w:rPr>
      <w:drawing>
        <wp:inline distT="0" distB="0" distL="0" distR="0" wp14:anchorId="2CC71B43" wp14:editId="31B9C661">
          <wp:extent cx="1335405" cy="1146175"/>
          <wp:effectExtent l="0" t="0" r="0" b="0"/>
          <wp:docPr id="115319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42CC2F6D" w14:textId="77777777" w:rsidR="00A22024" w:rsidRDefault="00A2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DB8"/>
    <w:multiLevelType w:val="hybridMultilevel"/>
    <w:tmpl w:val="5486FF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3AF8"/>
    <w:multiLevelType w:val="hybridMultilevel"/>
    <w:tmpl w:val="E8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A3441"/>
    <w:multiLevelType w:val="hybridMultilevel"/>
    <w:tmpl w:val="D59ECF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24642"/>
    <w:multiLevelType w:val="hybridMultilevel"/>
    <w:tmpl w:val="4ACAA0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2295FC8"/>
    <w:multiLevelType w:val="hybridMultilevel"/>
    <w:tmpl w:val="57442506"/>
    <w:lvl w:ilvl="0" w:tplc="08090003">
      <w:start w:val="1"/>
      <w:numFmt w:val="bullet"/>
      <w:lvlText w:val="o"/>
      <w:lvlJc w:val="left"/>
      <w:pPr>
        <w:ind w:left="720" w:hanging="360"/>
      </w:pPr>
      <w:rPr>
        <w:rFonts w:ascii="Courier New" w:hAnsi="Courier New" w:cs="Courier New" w:hint="default"/>
      </w:rPr>
    </w:lvl>
    <w:lvl w:ilvl="1" w:tplc="E25EC8F8">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772961">
    <w:abstractNumId w:val="1"/>
  </w:num>
  <w:num w:numId="2" w16cid:durableId="1511483096">
    <w:abstractNumId w:val="2"/>
  </w:num>
  <w:num w:numId="3" w16cid:durableId="172770134">
    <w:abstractNumId w:val="4"/>
  </w:num>
  <w:num w:numId="4" w16cid:durableId="1215894160">
    <w:abstractNumId w:val="3"/>
  </w:num>
  <w:num w:numId="5" w16cid:durableId="6569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24"/>
    <w:rsid w:val="003A46CB"/>
    <w:rsid w:val="0050696D"/>
    <w:rsid w:val="005454B4"/>
    <w:rsid w:val="005F6EEA"/>
    <w:rsid w:val="0078759C"/>
    <w:rsid w:val="00790D38"/>
    <w:rsid w:val="008351A4"/>
    <w:rsid w:val="008B6D95"/>
    <w:rsid w:val="0095265A"/>
    <w:rsid w:val="009E0BE7"/>
    <w:rsid w:val="00A22024"/>
    <w:rsid w:val="00AE5206"/>
    <w:rsid w:val="00CC6076"/>
    <w:rsid w:val="00D664FE"/>
    <w:rsid w:val="00E93C0E"/>
    <w:rsid w:val="00FD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04EC"/>
  <w15:chartTrackingRefBased/>
  <w15:docId w15:val="{9B77AD7D-32C8-4735-9F86-F1D2EB87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024"/>
    <w:rPr>
      <w:rFonts w:eastAsiaTheme="majorEastAsia" w:cstheme="majorBidi"/>
      <w:color w:val="272727" w:themeColor="text1" w:themeTint="D8"/>
    </w:rPr>
  </w:style>
  <w:style w:type="paragraph" w:styleId="Title">
    <w:name w:val="Title"/>
    <w:basedOn w:val="Normal"/>
    <w:next w:val="Normal"/>
    <w:link w:val="TitleChar"/>
    <w:uiPriority w:val="10"/>
    <w:qFormat/>
    <w:rsid w:val="00A22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024"/>
    <w:pPr>
      <w:spacing w:before="160"/>
      <w:jc w:val="center"/>
    </w:pPr>
    <w:rPr>
      <w:i/>
      <w:iCs/>
      <w:color w:val="404040" w:themeColor="text1" w:themeTint="BF"/>
    </w:rPr>
  </w:style>
  <w:style w:type="character" w:customStyle="1" w:styleId="QuoteChar">
    <w:name w:val="Quote Char"/>
    <w:basedOn w:val="DefaultParagraphFont"/>
    <w:link w:val="Quote"/>
    <w:uiPriority w:val="29"/>
    <w:rsid w:val="00A22024"/>
    <w:rPr>
      <w:i/>
      <w:iCs/>
      <w:color w:val="404040" w:themeColor="text1" w:themeTint="BF"/>
    </w:rPr>
  </w:style>
  <w:style w:type="paragraph" w:styleId="ListParagraph">
    <w:name w:val="List Paragraph"/>
    <w:basedOn w:val="Normal"/>
    <w:uiPriority w:val="34"/>
    <w:qFormat/>
    <w:rsid w:val="00A22024"/>
    <w:pPr>
      <w:ind w:left="720"/>
      <w:contextualSpacing/>
    </w:pPr>
  </w:style>
  <w:style w:type="character" w:styleId="IntenseEmphasis">
    <w:name w:val="Intense Emphasis"/>
    <w:basedOn w:val="DefaultParagraphFont"/>
    <w:uiPriority w:val="21"/>
    <w:qFormat/>
    <w:rsid w:val="00A22024"/>
    <w:rPr>
      <w:i/>
      <w:iCs/>
      <w:color w:val="0F4761" w:themeColor="accent1" w:themeShade="BF"/>
    </w:rPr>
  </w:style>
  <w:style w:type="paragraph" w:styleId="IntenseQuote">
    <w:name w:val="Intense Quote"/>
    <w:basedOn w:val="Normal"/>
    <w:next w:val="Normal"/>
    <w:link w:val="IntenseQuoteChar"/>
    <w:uiPriority w:val="30"/>
    <w:qFormat/>
    <w:rsid w:val="00A22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024"/>
    <w:rPr>
      <w:i/>
      <w:iCs/>
      <w:color w:val="0F4761" w:themeColor="accent1" w:themeShade="BF"/>
    </w:rPr>
  </w:style>
  <w:style w:type="character" w:styleId="IntenseReference">
    <w:name w:val="Intense Reference"/>
    <w:basedOn w:val="DefaultParagraphFont"/>
    <w:uiPriority w:val="32"/>
    <w:qFormat/>
    <w:rsid w:val="00A22024"/>
    <w:rPr>
      <w:b/>
      <w:bCs/>
      <w:smallCaps/>
      <w:color w:val="0F4761" w:themeColor="accent1" w:themeShade="BF"/>
      <w:spacing w:val="5"/>
    </w:rPr>
  </w:style>
  <w:style w:type="paragraph" w:styleId="Header">
    <w:name w:val="header"/>
    <w:basedOn w:val="Normal"/>
    <w:link w:val="HeaderChar"/>
    <w:uiPriority w:val="99"/>
    <w:unhideWhenUsed/>
    <w:rsid w:val="00A22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024"/>
  </w:style>
  <w:style w:type="paragraph" w:styleId="Footer">
    <w:name w:val="footer"/>
    <w:basedOn w:val="Normal"/>
    <w:link w:val="FooterChar"/>
    <w:uiPriority w:val="99"/>
    <w:unhideWhenUsed/>
    <w:rsid w:val="00A22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024"/>
  </w:style>
  <w:style w:type="character" w:styleId="Hyperlink">
    <w:name w:val="Hyperlink"/>
    <w:basedOn w:val="DefaultParagraphFont"/>
    <w:uiPriority w:val="99"/>
    <w:unhideWhenUsed/>
    <w:rsid w:val="00A22024"/>
    <w:rPr>
      <w:color w:val="467886" w:themeColor="hyperlink"/>
      <w:u w:val="single"/>
    </w:rPr>
  </w:style>
  <w:style w:type="character" w:styleId="UnresolvedMention">
    <w:name w:val="Unresolved Mention"/>
    <w:basedOn w:val="DefaultParagraphFont"/>
    <w:uiPriority w:val="99"/>
    <w:semiHidden/>
    <w:unhideWhenUsed/>
    <w:rsid w:val="00A22024"/>
    <w:rPr>
      <w:color w:val="605E5C"/>
      <w:shd w:val="clear" w:color="auto" w:fill="E1DFDD"/>
    </w:rPr>
  </w:style>
  <w:style w:type="table" w:styleId="TableGrid">
    <w:name w:val="Table Grid"/>
    <w:basedOn w:val="TableNormal"/>
    <w:uiPriority w:val="39"/>
    <w:rsid w:val="0079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1277</Words>
  <Characters>7311</Characters>
  <Application>Microsoft Office Word</Application>
  <DocSecurity>0</DocSecurity>
  <Lines>135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3</cp:revision>
  <dcterms:created xsi:type="dcterms:W3CDTF">2025-09-30T10:34:00Z</dcterms:created>
  <dcterms:modified xsi:type="dcterms:W3CDTF">2025-09-30T11:23:00Z</dcterms:modified>
</cp:coreProperties>
</file>